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6255" w14:textId="7B97AD63" w:rsidR="00D740D5" w:rsidRPr="007E40DA" w:rsidRDefault="00D740D5" w:rsidP="002F2015">
      <w:pPr>
        <w:pStyle w:val="Ttulo1"/>
        <w:spacing w:before="0" w:line="276" w:lineRule="auto"/>
        <w:ind w:right="-1"/>
        <w:jc w:val="center"/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ESTUDO</w:t>
      </w:r>
      <w:r w:rsidRPr="007E40DA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TÉCNICO</w:t>
      </w:r>
      <w:r w:rsidRPr="007E40DA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PRELIMINAR</w:t>
      </w:r>
      <w:r w:rsidR="00A8405E"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– ETP </w:t>
      </w:r>
    </w:p>
    <w:p w14:paraId="082C692E" w14:textId="77777777" w:rsidR="00A8405E" w:rsidRPr="007E40DA" w:rsidRDefault="00A8405E" w:rsidP="002F2015">
      <w:pPr>
        <w:spacing w:after="0" w:line="276" w:lineRule="auto"/>
        <w:ind w:right="-1"/>
        <w:rPr>
          <w:sz w:val="20"/>
          <w:szCs w:val="20"/>
        </w:rPr>
      </w:pPr>
    </w:p>
    <w:p w14:paraId="0458CC21" w14:textId="04E3AB93" w:rsidR="00D740D5" w:rsidRPr="007E40DA" w:rsidRDefault="00D740D5" w:rsidP="002F2015">
      <w:pPr>
        <w:spacing w:after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INTRODUÇÃO</w:t>
      </w:r>
    </w:p>
    <w:p w14:paraId="5D9BC85B" w14:textId="7F5055FB" w:rsidR="00D740D5" w:rsidRPr="007E40DA" w:rsidRDefault="00EE49F2" w:rsidP="002F2015">
      <w:pPr>
        <w:spacing w:after="0"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Conforme a Lei nº 14.133, de 2021, o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  <w:shd w:val="clear" w:color="auto" w:fill="FFFFFF"/>
        </w:rPr>
        <w:t xml:space="preserve"> Estudo Técnico Preliminar tem por objetivo identificar e analisar os cenários para o atendimento da demanda que consta no Documento de Oficialização da Demanda, bem como demonstrar a viabilidade técnica e econômica das soluções identificadas, fornecendo as informações necessárias para subsidiar o respectivo processo de contratação.</w:t>
      </w:r>
    </w:p>
    <w:p w14:paraId="3C623801" w14:textId="0743C611" w:rsidR="00D740D5" w:rsidRPr="007E40DA" w:rsidRDefault="00EE49F2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Neste sentido, 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presente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documento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contempla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estudos</w:t>
      </w:r>
      <w:r w:rsidR="00D740D5" w:rsidRPr="007E40DA">
        <w:rPr>
          <w:rFonts w:ascii="Bookman Old Style" w:hAnsi="Bookman Old Style" w:cstheme="minorHAnsi"/>
          <w:color w:val="000000" w:themeColor="text1"/>
          <w:spacing w:val="-1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para</w:t>
      </w:r>
      <w:r w:rsidR="00D740D5" w:rsidRPr="007E40DA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a</w:t>
      </w:r>
      <w:r w:rsidR="00D740D5" w:rsidRPr="007E40DA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contratação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de</w:t>
      </w:r>
      <w:r w:rsidR="00D740D5" w:rsidRPr="007E40DA">
        <w:rPr>
          <w:rFonts w:ascii="Bookman Old Style" w:hAnsi="Bookman Old Style" w:cstheme="minorHAnsi"/>
          <w:color w:val="000000" w:themeColor="text1"/>
          <w:spacing w:val="-1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que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atenderá</w:t>
      </w:r>
      <w:r w:rsidR="00D740D5" w:rsidRPr="007E40DA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à</w:t>
      </w:r>
      <w:r w:rsidR="00D740D5" w:rsidRPr="007E40DA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necessidade </w:t>
      </w:r>
      <w:r w:rsidR="00D740D5" w:rsidRPr="007E40DA">
        <w:rPr>
          <w:rFonts w:ascii="Bookman Old Style" w:hAnsi="Bookman Old Style" w:cstheme="minorHAnsi"/>
          <w:color w:val="000000" w:themeColor="text1"/>
          <w:spacing w:val="-5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especificada e tem por finalidade estudá-la detalhadamente e identificar a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melhor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5"/>
          <w:sz w:val="20"/>
          <w:szCs w:val="20"/>
        </w:rPr>
        <w:t xml:space="preserve"> existente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no mercado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para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supri-la,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em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conformidade com as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normas</w:t>
      </w:r>
      <w:r w:rsidR="00D740D5" w:rsidRPr="007E40DA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princípios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que </w:t>
      </w:r>
      <w:r w:rsidR="00D740D5" w:rsidRPr="007E40DA">
        <w:rPr>
          <w:rFonts w:ascii="Bookman Old Style" w:hAnsi="Bookman Old Style" w:cstheme="minorHAnsi"/>
          <w:color w:val="000000" w:themeColor="text1"/>
          <w:spacing w:val="-5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regem a</w:t>
      </w:r>
      <w:r w:rsidR="00D740D5" w:rsidRPr="007E40DA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Administração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Pública.</w:t>
      </w:r>
    </w:p>
    <w:p w14:paraId="11DECD95" w14:textId="77777777" w:rsidR="00D740D5" w:rsidRPr="007E40DA" w:rsidRDefault="00D740D5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2D39DC94" w14:textId="29048EEB" w:rsidR="00A8405E" w:rsidRPr="007E40DA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DESCRIÇÃO</w:t>
      </w:r>
      <w:r w:rsidRPr="007E40DA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7E40DA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NECESSIDADE</w:t>
      </w:r>
    </w:p>
    <w:p w14:paraId="061DAADB" w14:textId="7BF589B1" w:rsidR="00A500A5" w:rsidRPr="00A500A5" w:rsidRDefault="00EE49F2" w:rsidP="00A500A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A500A5">
        <w:rPr>
          <w:rFonts w:ascii="Bookman Old Style" w:hAnsi="Bookman Old Style"/>
          <w:sz w:val="20"/>
          <w:szCs w:val="20"/>
        </w:rPr>
        <w:t xml:space="preserve">A </w:t>
      </w:r>
      <w:r w:rsidR="00A500A5" w:rsidRPr="00A500A5">
        <w:rPr>
          <w:rFonts w:ascii="Bookman Old Style" w:hAnsi="Bookman Old Style"/>
          <w:sz w:val="20"/>
          <w:szCs w:val="20"/>
        </w:rPr>
        <w:t>demanda ora em análise, propos</w:t>
      </w:r>
      <w:r w:rsidR="00A500A5">
        <w:rPr>
          <w:rFonts w:ascii="Bookman Old Style" w:hAnsi="Bookman Old Style"/>
          <w:sz w:val="20"/>
          <w:szCs w:val="20"/>
        </w:rPr>
        <w:t>ta pelo Departamento de Meio Ambiente</w:t>
      </w:r>
      <w:r w:rsidR="00A500A5" w:rsidRPr="00A500A5">
        <w:rPr>
          <w:rFonts w:ascii="Bookman Old Style" w:hAnsi="Bookman Old Style"/>
          <w:sz w:val="20"/>
          <w:szCs w:val="20"/>
        </w:rPr>
        <w:t>, tem como objetivo a aquisi</w:t>
      </w:r>
      <w:r w:rsidR="00A500A5">
        <w:rPr>
          <w:rFonts w:ascii="Bookman Old Style" w:hAnsi="Bookman Old Style"/>
          <w:sz w:val="20"/>
          <w:szCs w:val="20"/>
        </w:rPr>
        <w:t>ção de ração animal para cães, gatos, peixes e patos</w:t>
      </w:r>
      <w:r w:rsidR="00A500A5" w:rsidRPr="00A500A5">
        <w:rPr>
          <w:rFonts w:ascii="Bookman Old Style" w:hAnsi="Bookman Old Style"/>
          <w:sz w:val="20"/>
          <w:szCs w:val="20"/>
        </w:rPr>
        <w:t>, devido à necessidade de se garantir que os animais tenham uma dieta balanceada e de qualidade.</w:t>
      </w:r>
    </w:p>
    <w:p w14:paraId="3B305319" w14:textId="298D7E0B" w:rsidR="00A500A5" w:rsidRPr="00A500A5" w:rsidRDefault="00A500A5" w:rsidP="00A500A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A500A5">
        <w:rPr>
          <w:rFonts w:ascii="Bookman Old Style" w:hAnsi="Bookman Old Style"/>
          <w:sz w:val="20"/>
          <w:szCs w:val="20"/>
        </w:rPr>
        <w:t>Haja vista que uma ração de qualidade com altos níveis nutricionais garante fortalecimento, imunidade, saúde intestinal, energia e variados componentes favoráveis para o bem-estar dos animais. Ademais, é evidente que uma ração de qualidade equilibra a dieta, auxiliando no bom desenvolvimento da parte gástrica e digestiva, além do fornecimento de nutrientes.</w:t>
      </w:r>
    </w:p>
    <w:p w14:paraId="439F2FBF" w14:textId="49794F22" w:rsidR="00A500A5" w:rsidRPr="00A500A5" w:rsidRDefault="00A500A5" w:rsidP="00A500A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É importante destacar que os cães e gatos são recolhidos e cuidados pela ONG Anjos de Quatro Patas, e os peixes e patos vivem no lago Municipal do município.</w:t>
      </w:r>
      <w:r w:rsidR="00EF3845">
        <w:rPr>
          <w:rFonts w:ascii="Bookman Old Style" w:hAnsi="Bookman Old Style"/>
          <w:sz w:val="20"/>
          <w:szCs w:val="20"/>
        </w:rPr>
        <w:t xml:space="preserve"> Sendo assim a</w:t>
      </w:r>
      <w:r w:rsidR="00EF3845" w:rsidRPr="00EF3845">
        <w:rPr>
          <w:rFonts w:ascii="Bookman Old Style" w:hAnsi="Bookman Old Style"/>
          <w:sz w:val="20"/>
          <w:szCs w:val="20"/>
        </w:rPr>
        <w:t xml:space="preserve"> aquisição das rações especificadas é crucial para manter a saúde e o bem-estar dos animais sob nossos cuidados. A escolha de um fornecedor confiável e a definição de uma logística eficiente são fundamentais para o sucesso deste processo.</w:t>
      </w:r>
    </w:p>
    <w:p w14:paraId="75AFD9EC" w14:textId="654F0526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ALINHAMENTO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PCA</w:t>
      </w:r>
    </w:p>
    <w:p w14:paraId="3BF2C35A" w14:textId="58FA48FA" w:rsidR="00D740D5" w:rsidRPr="00EE49F2" w:rsidRDefault="00EE49F2" w:rsidP="00EE49F2">
      <w:pPr>
        <w:pStyle w:val="Corpodetexto"/>
        <w:ind w:right="-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EE49F2">
        <w:rPr>
          <w:rFonts w:ascii="Bookman Old Style" w:hAnsi="Bookman Old Style"/>
          <w:sz w:val="20"/>
          <w:szCs w:val="20"/>
        </w:rPr>
        <w:t xml:space="preserve">A </w:t>
      </w:r>
      <w:r w:rsidR="00EF3845" w:rsidRPr="00A500A5">
        <w:rPr>
          <w:rFonts w:ascii="Bookman Old Style" w:hAnsi="Bookman Old Style"/>
          <w:sz w:val="20"/>
          <w:szCs w:val="20"/>
        </w:rPr>
        <w:t>aquisi</w:t>
      </w:r>
      <w:r w:rsidR="00EF3845">
        <w:rPr>
          <w:rFonts w:ascii="Bookman Old Style" w:hAnsi="Bookman Old Style"/>
          <w:sz w:val="20"/>
          <w:szCs w:val="20"/>
        </w:rPr>
        <w:t>ção de ração animal para cães, gatos, peixes e patos</w:t>
      </w:r>
      <w:r w:rsidR="00EF3845" w:rsidRPr="00EE49F2">
        <w:rPr>
          <w:rFonts w:ascii="Bookman Old Style" w:hAnsi="Bookman Old Style"/>
          <w:sz w:val="20"/>
          <w:szCs w:val="20"/>
        </w:rPr>
        <w:t xml:space="preserve"> </w:t>
      </w:r>
      <w:r w:rsidRPr="00EE49F2">
        <w:rPr>
          <w:rFonts w:ascii="Bookman Old Style" w:hAnsi="Bookman Old Style"/>
          <w:sz w:val="20"/>
          <w:szCs w:val="20"/>
        </w:rPr>
        <w:t>está alinhada com o Plano Anual de Contratações para o ano de 2024, refletindo o compromisso do município com uma gestão eficiente e estratégica dos recursos.</w:t>
      </w:r>
    </w:p>
    <w:p w14:paraId="0D5D0E3D" w14:textId="77777777" w:rsidR="00EE49F2" w:rsidRPr="00A8405E" w:rsidRDefault="00EE49F2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B3D3AA5" w14:textId="511A16C4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REQUISITOS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Pr="00A8405E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CONTRATAÇÃO</w:t>
      </w:r>
    </w:p>
    <w:p w14:paraId="50345E45" w14:textId="7891BF65" w:rsidR="00EF3845" w:rsidRPr="00EF3845" w:rsidRDefault="00EE49F2" w:rsidP="00EF384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EF3845"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Para contratar empresas para a aquisição de ração animal </w:t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para cães, gatos, peixes e patos</w:t>
      </w:r>
      <w:r w:rsidR="00EF3845"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, é essencial estabelecer critérios que garantam tanto a qualidade do produto quanto a eficiência do serviço prestado. </w:t>
      </w:r>
      <w:r w:rsidR="00EF3845"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EF3845"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>Primeiramente, a ração deve possuir certificações de qualidade emitidas por órgãos competentes, assegurando que atenda aos padrões nutricionais exigidos. A composição nutricional precisa ser formulada com ingredientes de alta qualidade, incluindo proteínas, carboidratos, gorduras, vitaminas e minerais adequados para as diferentes fases da vida dos cães, como filhotes, adultos e idosos, além de atender a condições específicas como sensibilidade alimentar e controle de peso. É importante que a empresa ofereça uma variedade de produtos, disponibilizando diferentes tipos de ração, seca e úmida, para atender às diversas necessidades nutricionais e preferências dos cães.</w:t>
      </w:r>
    </w:p>
    <w:p w14:paraId="041167D8" w14:textId="6C26B1C2" w:rsidR="00EF3845" w:rsidRPr="00EF3845" w:rsidRDefault="00EF3845" w:rsidP="00EF384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>Além disso, a capacidade de fornecimento da empresa deve ser robusta, garantindo o volume necessário conforme a demanda estabelecida no contrato, e assegurando regularidade no fornecimento, sem interrupções, conforme o cronograma acordado. A logística e entrega são igualmente cruciais; a empresa deve cumprir os prazos de entrega estipulados, garantindo que a ração chegue em tempo hábil para o consumo, e deve assegurar que a ração seja transportada e armazenada em condições adequadas para preservar sua qualidade e evitar contaminações.</w:t>
      </w:r>
    </w:p>
    <w:p w14:paraId="4B900522" w14:textId="77777777" w:rsidR="00EF3845" w:rsidRDefault="00EF3845" w:rsidP="00EF384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 experiência e reputação da empresa também são fatores determinantes. A empresa deve ter um histórico comprovado no fornecimento de ração animal, com um atendimento positivo a clientes, além de fornecer referências de outros clientes que atestem a qualidade dos produtos e serviços prestados. O custo-benefício é outro aspecto a considerar, com preços que devem ser justos </w:t>
      </w:r>
      <w:r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e compatíveis com o mercado, considerando a qualidade do produto oferecido, e condições de pagamento flexíveis, incluindo opções de parcelamento se necessário.</w:t>
      </w:r>
    </w:p>
    <w:p w14:paraId="0FE83954" w14:textId="7DA8DC34" w:rsidR="00EE49F2" w:rsidRDefault="00EF3845" w:rsidP="00EF384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F3845">
        <w:rPr>
          <w:rFonts w:ascii="Bookman Old Style" w:hAnsi="Bookman Old Style" w:cstheme="minorHAnsi"/>
          <w:color w:val="000000" w:themeColor="text1"/>
          <w:sz w:val="20"/>
          <w:szCs w:val="20"/>
        </w:rPr>
        <w:t>O suporte e atendimento ao cliente são fundamentais, com a empresa oferecendo assistência técnica para esclarecer dúvidas sobre os produtos e suas especificações, além de um serviço de atendimento ao cliente eficiente, capaz de resolver problemas e responder a consultas de forma rápida e eficaz. Por último, a conformidade legal é imprescindível; a empresa deve apresentar toda a documentação legal necessária, incluindo registros sanitários e licenças de operação. Esses requisitos asseguram que a contratação de empresas para o fornecimento de ração para cães seja criteriosa, garantindo a qualidade do produto e a satisfação das necessidades dos animais.</w:t>
      </w:r>
    </w:p>
    <w:p w14:paraId="5214A1D0" w14:textId="77777777" w:rsidR="00EF3845" w:rsidRPr="00A8405E" w:rsidRDefault="00EF3845" w:rsidP="00EF384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BE94F0A" w14:textId="2B1DE4D1" w:rsidR="00D740D5" w:rsidRPr="007A39FC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Pr="007A39FC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DAS</w:t>
      </w:r>
      <w:r w:rsidRPr="007A39FC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QUANTIDADES</w:t>
      </w:r>
    </w:p>
    <w:tbl>
      <w:tblPr>
        <w:tblW w:w="4935" w:type="pct"/>
        <w:tblInd w:w="134" w:type="dxa"/>
        <w:tblLayout w:type="fixed"/>
        <w:tblLook w:val="04A0" w:firstRow="1" w:lastRow="0" w:firstColumn="1" w:lastColumn="0" w:noHBand="0" w:noVBand="1"/>
      </w:tblPr>
      <w:tblGrid>
        <w:gridCol w:w="560"/>
        <w:gridCol w:w="6953"/>
        <w:gridCol w:w="1134"/>
        <w:gridCol w:w="851"/>
      </w:tblGrid>
      <w:tr w:rsidR="000450CA" w:rsidRPr="00051287" w14:paraId="3AFBB57C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51BDD" w14:textId="77777777" w:rsidR="000450CA" w:rsidRPr="00051287" w:rsidRDefault="000450CA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Item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37E15" w14:textId="77777777" w:rsidR="000450CA" w:rsidRPr="00051287" w:rsidRDefault="000450CA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Nome do 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8C94A" w14:textId="77777777" w:rsidR="000450CA" w:rsidRPr="00051287" w:rsidRDefault="000450CA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EF7AB" w14:textId="77777777" w:rsidR="000450CA" w:rsidRPr="00051287" w:rsidRDefault="000450CA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Unidade</w:t>
            </w:r>
          </w:p>
        </w:tc>
      </w:tr>
      <w:tr w:rsidR="000450CA" w:rsidRPr="00051287" w14:paraId="6AF84456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E3953" w14:textId="77777777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51287">
              <w:rPr>
                <w:rFonts w:ascii="Bookman Old Style" w:eastAsia="Times New Roman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7DB54" w14:textId="216ED2F9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RAÇÃO ADULTO RAÇAS PEQUENAS E MINES; Farinha de carne e ossos bovina, farinha de carne e ossos suína, farinha de vísceras de frango, hidrolisado de fígado de frango e suíno, arroz quebrado, milho integral moído, sementes de linhaça, gordura animal estabilizada, farelo de trigo, cloreto de sódio (sal comum), cloreto de potássio, cloreto de colina, hexametafosfato de sódio, extrato de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yucca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, antioxidantes (BHA/BHT), vitaminas (A, B1, B2, B6, B12, D3, E, K3, niacina, ácido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pantotênico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, ácido fólico e biotina) e minerais (zinco 03 80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Unid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orgânico, selênio orgânico, iodato de cálcio,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selenito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de sódio, sulfato de cobre, sulfato de manganês, sulfato de zinco, sulfato ferroso). Eventuais substitutivos: Sorgo e trigo   Umidade (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max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.) 100g/kg Proteína 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bruta(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min) 230g/kg  Extrato Etéreo (mín.) 120g/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Matéria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Fibrosa (máx.) 35g/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Matéria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Mineral (máx.) 90g/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Cálcio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(máx.) 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Cálcio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10g/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Fósforo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7000mg/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Sódio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1900mg/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Ômega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6 (mín.) 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Hexametafosfato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de sódio (mín.) 3000mg/kg Energia Metabolizável 3670kcal/kg 127,00 1.016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5FC96" w14:textId="0AD5A19F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7BC84" w14:textId="433BCF0F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</w:tr>
      <w:tr w:rsidR="000450CA" w:rsidRPr="00051287" w14:paraId="7F473A1A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F1A25" w14:textId="486BBA58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626CA" w14:textId="6CAC0383" w:rsidR="000450CA" w:rsidRDefault="006325B3" w:rsidP="006325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RAÇÃO PARA CACHORRO ADULTO 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PREMIUN 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COM 21 % DE PROTEÍNA BRUTA</w:t>
            </w:r>
            <w:r w:rsidR="006C4507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SACO COM 25 QUILOS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B06DA" w14:textId="525278CA" w:rsidR="000450CA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28939" w14:textId="783FE08B" w:rsidR="000450CA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300</w:t>
            </w:r>
          </w:p>
        </w:tc>
      </w:tr>
      <w:tr w:rsidR="000450CA" w:rsidRPr="00051287" w14:paraId="34BAB841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E906C" w14:textId="67D893B7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3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D26F1" w14:textId="62971637" w:rsidR="000450CA" w:rsidRDefault="006325B3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R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ação para gatos filhotes, acima de 27% de proteína, sem corante. </w:t>
            </w:r>
            <w:proofErr w:type="gram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saco</w:t>
            </w:r>
            <w:proofErr w:type="gram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contendo 20 kg. similar ou superior à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special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cat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ultralife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BF005" w14:textId="66F17148" w:rsidR="000450CA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3F56A" w14:textId="0789ED3B" w:rsidR="000450CA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</w:tr>
      <w:tr w:rsidR="000450CA" w:rsidRPr="00051287" w14:paraId="5A148870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1BA3" w14:textId="528D28D2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4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92A0E" w14:textId="08A78BB1" w:rsidR="000450CA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RAÇÃO PARA AVES AQUÁTICAS Extrusada; saca de </w:t>
            </w:r>
            <w:r w:rsidR="006C4507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no mínimo 1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5kg.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F10F6" w14:textId="5E673949" w:rsidR="000450CA" w:rsidRDefault="006325B3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A77D9" w14:textId="22F3A8E3" w:rsidR="000450CA" w:rsidRDefault="006325B3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</w:tr>
      <w:tr w:rsidR="000450CA" w:rsidRPr="00051287" w14:paraId="43F6AF4B" w14:textId="77777777" w:rsidTr="001E2E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29040" w14:textId="0C63CFB7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5</w:t>
            </w:r>
          </w:p>
        </w:tc>
        <w:tc>
          <w:tcPr>
            <w:tcW w:w="6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5C9BF" w14:textId="1216A9C8" w:rsidR="000450CA" w:rsidRPr="00051287" w:rsidRDefault="000450CA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RAÇÃO PARA PEIXES Extrusada; com diâmetro entre 4 e 6 mm; com no m</w:t>
            </w:r>
            <w:r w:rsidR="006C4507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ínimo 28% de proteína; saca de no mínimo 1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5kg.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99740" w14:textId="5071461E" w:rsidR="000450CA" w:rsidRPr="00051287" w:rsidRDefault="006325B3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C5D8D" w14:textId="16EDA1F8" w:rsidR="000450CA" w:rsidRPr="00051287" w:rsidRDefault="006325B3" w:rsidP="000450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</w:tr>
    </w:tbl>
    <w:p w14:paraId="6A8715E2" w14:textId="5F41035B" w:rsidR="00D740D5" w:rsidRPr="00A8405E" w:rsidRDefault="00D740D5" w:rsidP="002F2015">
      <w:pPr>
        <w:pStyle w:val="Ttulo1"/>
        <w:tabs>
          <w:tab w:val="left" w:pos="280"/>
        </w:tabs>
        <w:spacing w:before="0"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5B5F72A4" w14:textId="77777777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LEVANTAMENTO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MERCADO</w:t>
      </w:r>
    </w:p>
    <w:p w14:paraId="77FDB480" w14:textId="26AC2620" w:rsidR="00D62320" w:rsidRPr="00D62320" w:rsidRDefault="00EE49F2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Para realizar um levantamento de mercado eficaz para a aquisição de ração para cães, gatos, peixes e patos, </w:t>
      </w:r>
      <w:r w:rsid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foi </w:t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essencial seguir várias etapas e utilizar diferentes fontes de informação. Primeiramente, a pesquisa foi conduzida na internet, abrangendo sites</w:t>
      </w:r>
      <w:r w:rsid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de lojas </w:t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especializadas. Além disso, foi feita uma consulta ao banco de preços para identificar valores médios e faixas de preço. </w:t>
      </w:r>
      <w:r w:rsidR="00D62320"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Os critérios de avaliação incluíram a qualidade nutricional dos produtos, preços e condições de pagamento, reputação e confiabilidade dos fornecedores, além da diver</w:t>
      </w:r>
      <w:r w:rsidR="00D62320">
        <w:rPr>
          <w:rFonts w:ascii="Bookman Old Style" w:hAnsi="Bookman Old Style" w:cstheme="minorHAnsi"/>
          <w:color w:val="000000" w:themeColor="text1"/>
          <w:sz w:val="20"/>
          <w:szCs w:val="20"/>
        </w:rPr>
        <w:t>sidade de produtos disponíveis.</w:t>
      </w:r>
    </w:p>
    <w:p w14:paraId="5B02952C" w14:textId="353F53B2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O levantamento também identificou algumas tendências de mercado, como a crescente demanda por rações naturais e orgânicas, maior interesse em produtos sustentáveis e com menor impacto ambiental, e o aumento da oferta de rações funcionais que atendem a necessidades específicas de saúde. Observou-se que alguns fornecedores oferecem programas de fidelidade com descontos progressivos, e que a logística e o tempo de entrega variam significativamente entre os fornecedores, o que pode impactar a escolha.</w:t>
      </w:r>
    </w:p>
    <w:p w14:paraId="60A60E9F" w14:textId="597AA4BC" w:rsidR="00EE49F2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Conclui-se que o mercado oferece uma ampla variedade de opções que podem atender às necessidades específicas dos animais. É recomendável optar por fornecedores que combinem qualidade, preço competitivo e bom serviço de atendimento. Recomenda-se considerar a realização de testes com amostras de diferentes fornecedores antes de fechar um contrato e negociar condições especiais para contratos de longo prazo, garantindo estabilidade no fornecimento e preços. Este levantamento fornece uma visão geral do mercado e auxilia na tomada de decisão para a aquisição </w:t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de ração animal.</w:t>
      </w:r>
    </w:p>
    <w:p w14:paraId="67090FCE" w14:textId="77777777" w:rsidR="00D62320" w:rsidRPr="00A8405E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32504AE2" w14:textId="557F39AA" w:rsidR="00D740D5" w:rsidRPr="0059696B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Pr="0059696B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DO</w:t>
      </w:r>
      <w:r w:rsidRPr="0059696B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PREÇO</w:t>
      </w:r>
      <w:r w:rsidRPr="0059696B">
        <w:rPr>
          <w:rFonts w:ascii="Bookman Old Style" w:hAnsi="Bookman Old Style" w:cstheme="minorHAnsi"/>
          <w:b/>
          <w:color w:val="auto"/>
          <w:spacing w:val="-2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59696B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CONTRATAÇÃO</w:t>
      </w:r>
    </w:p>
    <w:p w14:paraId="651FA554" w14:textId="7B7AE839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caso (inciso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</w:t>
      </w:r>
      <w:r w:rsidR="00D740D5" w:rsidRPr="0059696B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do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§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1°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do art.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18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 xml:space="preserve">da Lei 14.133, de </w:t>
      </w:r>
      <w:r w:rsidR="00A8405E" w:rsidRPr="0059696B">
        <w:rPr>
          <w:rFonts w:ascii="Bookman Old Style" w:hAnsi="Bookman Old Style" w:cstheme="minorHAnsi"/>
          <w:sz w:val="20"/>
          <w:szCs w:val="20"/>
        </w:rPr>
        <w:t>2021).</w:t>
      </w:r>
    </w:p>
    <w:p w14:paraId="3F338D12" w14:textId="1BF38CFE" w:rsidR="00D740D5" w:rsidRPr="00D046C3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D046C3">
        <w:rPr>
          <w:rFonts w:ascii="Bookman Old Style" w:hAnsi="Bookman Old Style" w:cstheme="minorHAnsi"/>
          <w:sz w:val="20"/>
          <w:szCs w:val="20"/>
        </w:rPr>
        <w:t xml:space="preserve">O valor estimado da contratação, conforme documentos de pesquisa de preços anexos, para os itens é de </w:t>
      </w:r>
      <w:r w:rsidR="0027126E" w:rsidRPr="0027126E">
        <w:rPr>
          <w:rFonts w:ascii="Bookman Old Style" w:hAnsi="Bookman Old Style"/>
          <w:b/>
          <w:sz w:val="20"/>
          <w:szCs w:val="20"/>
        </w:rPr>
        <w:t>R$ 147.389,00 (Cento e quarenta e sete mil, trezentos e oitenta e nove reais)</w:t>
      </w:r>
      <w:r w:rsidR="00192253" w:rsidRPr="0027126E">
        <w:rPr>
          <w:rFonts w:ascii="Bookman Old Style" w:hAnsi="Bookman Old Style" w:cstheme="minorHAnsi"/>
          <w:sz w:val="20"/>
          <w:szCs w:val="20"/>
        </w:rPr>
        <w:t>,</w:t>
      </w:r>
      <w:r w:rsidR="00D740D5" w:rsidRPr="0027126E">
        <w:rPr>
          <w:rFonts w:ascii="Bookman Old Style" w:hAnsi="Bookman Old Style" w:cstheme="minorHAnsi"/>
          <w:sz w:val="20"/>
          <w:szCs w:val="20"/>
        </w:rPr>
        <w:t xml:space="preserve"> </w:t>
      </w:r>
      <w:r w:rsidR="00D740D5" w:rsidRPr="00D046C3">
        <w:rPr>
          <w:rFonts w:ascii="Bookman Old Style" w:hAnsi="Bookman Old Style" w:cstheme="minorHAnsi"/>
          <w:sz w:val="20"/>
          <w:szCs w:val="20"/>
        </w:rPr>
        <w:t>conforme segue:</w:t>
      </w:r>
    </w:p>
    <w:p w14:paraId="27522527" w14:textId="77777777" w:rsidR="00192253" w:rsidRPr="00973B4F" w:rsidRDefault="0019225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785"/>
        <w:gridCol w:w="3776"/>
        <w:gridCol w:w="992"/>
        <w:gridCol w:w="709"/>
        <w:gridCol w:w="1275"/>
        <w:gridCol w:w="1269"/>
        <w:gridCol w:w="424"/>
      </w:tblGrid>
      <w:tr w:rsidR="00DE6175" w:rsidRPr="00051287" w14:paraId="2E966B00" w14:textId="77777777" w:rsidTr="00192253">
        <w:trPr>
          <w:jc w:val="center"/>
        </w:trPr>
        <w:tc>
          <w:tcPr>
            <w:tcW w:w="96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D9EEB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Lote: 1 - Lote 001</w:t>
            </w:r>
          </w:p>
        </w:tc>
      </w:tr>
      <w:tr w:rsidR="00DE6175" w:rsidRPr="00051287" w14:paraId="7D3D688C" w14:textId="77777777" w:rsidTr="00D7629E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3995E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Item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F9818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Código do produto/</w:t>
            </w:r>
          </w:p>
          <w:p w14:paraId="7C2AAE9A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serviço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93AA4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Nome do produto/serviço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B6040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Quantidade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83358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845F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Preço máximo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0FC57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Preço máximo total</w:t>
            </w:r>
          </w:p>
        </w:tc>
      </w:tr>
      <w:tr w:rsidR="006C4507" w:rsidRPr="00051287" w14:paraId="491EF607" w14:textId="77777777" w:rsidTr="000179C7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0C5FC" w14:textId="77777777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2997" w14:textId="77777777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065EA" w14:textId="7D47A1C8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RAÇÃO ADULTO RAÇAS PEQUENAS E MINES; Farinha de carne e ossos bovina, farinha de carne e ossos suína, farinha de vísceras de frango, hidrolisado de fígado de frango e suíno, arroz quebrado, milho integral moído, sementes de linhaça, gordura animal estabilizada, farelo de trigo, cloreto de sódio (sal comum), cloreto de potássio, cloreto de colina, hexametafosfato de sódio, extrato de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yucca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, antioxidantes (BHA/BHT), vitaminas (A, B1, B2, B6, B12, D3, E, K3, niacina, ácido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pantotênico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, ácido fólico e biotina) e minerais (zinco 03 80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Unid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orgânico, selênio orgânico, iodato de cálcio, 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selenito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de sódio, sulfato de cobre, sulfato de manganês, sulfato de zinco, sulfato ferroso). Eventuais substitutivos: Sorgo e trigo   Umidade (</w:t>
            </w:r>
            <w:proofErr w:type="spell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max</w:t>
            </w:r>
            <w:proofErr w:type="spell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.) 100g/kg Proteína 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bruta(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min) 230g/kg  Extrato Etéreo (mín.) 120g/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Matéria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Fibrosa (máx.) 35g/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Matéria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Mineral (máx.) 90g/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Cálcio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(máx.) 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Cálcio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10g/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Fósforo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7000mg/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Sódio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(mín.) 1900mg/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Ômega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6 (mín.) 20g/</w:t>
            </w:r>
            <w:proofErr w:type="gramStart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kg  Hexametafosfato</w:t>
            </w:r>
            <w:proofErr w:type="gramEnd"/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de sódio (mín.) 3000mg/kg Energia Metabolizável 3670kcal/kg 127,00 1.016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969A" w14:textId="39696299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86E8F" w14:textId="4359F974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62AE8" w14:textId="3FAACFE5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R$ </w:t>
            </w:r>
            <w:r w:rsidR="00BD2FAD">
              <w:rPr>
                <w:rFonts w:ascii="Bookman Old Style" w:eastAsia="Times New Roman" w:hAnsi="Bookman Old Style"/>
                <w:sz w:val="16"/>
                <w:szCs w:val="16"/>
              </w:rPr>
              <w:t>176.22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8E0A6" w14:textId="2C5F91F2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</w:t>
            </w:r>
            <w:r w:rsidR="00BD2FAD">
              <w:rPr>
                <w:rFonts w:ascii="Bookman Old Style" w:eastAsia="Times New Roman" w:hAnsi="Bookman Old Style"/>
                <w:sz w:val="16"/>
                <w:szCs w:val="16"/>
              </w:rPr>
              <w:t xml:space="preserve"> </w:t>
            </w:r>
            <w:r w:rsidR="001E2EAA">
              <w:rPr>
                <w:rFonts w:ascii="Bookman Old Style" w:eastAsia="Times New Roman" w:hAnsi="Bookman Old Style"/>
                <w:sz w:val="16"/>
                <w:szCs w:val="16"/>
              </w:rPr>
              <w:t>26.433,00</w:t>
            </w:r>
          </w:p>
        </w:tc>
      </w:tr>
      <w:tr w:rsidR="006C4507" w:rsidRPr="00051287" w14:paraId="5B9DC324" w14:textId="77777777" w:rsidTr="000179C7">
        <w:trPr>
          <w:trHeight w:val="270"/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14D73" w14:textId="77777777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505A0" w14:textId="77777777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5A497" w14:textId="06A8C786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RAÇÃO PARA CACHORRO ADULTO 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PREMIUN 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COM 21 % DE PROTEÍNA BRUTA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SACO COM 25 QUILOS</w:t>
            </w: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0A0D" w14:textId="232EAACA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65C5B" w14:textId="505AD4C8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DB69" w14:textId="7DE900D7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R$ </w:t>
            </w:r>
            <w:r w:rsidR="00BD2FAD">
              <w:rPr>
                <w:rFonts w:ascii="Bookman Old Style" w:eastAsia="Times New Roman" w:hAnsi="Bookman Old Style"/>
                <w:sz w:val="16"/>
                <w:szCs w:val="16"/>
              </w:rPr>
              <w:t>195,78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2882" w14:textId="39F699D2" w:rsidR="006C4507" w:rsidRPr="004A0849" w:rsidRDefault="006C4507" w:rsidP="006C45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R$ </w:t>
            </w:r>
            <w:r w:rsidR="001E2EAA">
              <w:rPr>
                <w:rFonts w:ascii="Bookman Old Style" w:eastAsia="Times New Roman" w:hAnsi="Bookman Old Style"/>
                <w:sz w:val="16"/>
                <w:szCs w:val="16"/>
              </w:rPr>
              <w:t>58.734,00</w:t>
            </w:r>
          </w:p>
        </w:tc>
      </w:tr>
      <w:tr w:rsidR="00BD2FAD" w:rsidRPr="00051287" w14:paraId="08A1D010" w14:textId="77777777" w:rsidTr="002700B0">
        <w:trPr>
          <w:trHeight w:val="165"/>
          <w:jc w:val="center"/>
        </w:trPr>
        <w:tc>
          <w:tcPr>
            <w:tcW w:w="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F32E5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03316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4C02A" w14:textId="0229ED43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R</w:t>
            </w:r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ação para gatos filhotes, acima de 27% de proteína, sem corante. </w:t>
            </w:r>
            <w:proofErr w:type="gram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saco</w:t>
            </w:r>
            <w:proofErr w:type="gram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contendo 20 kg. similar ou superior à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special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cat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ultralife</w:t>
            </w:r>
            <w:proofErr w:type="spellEnd"/>
            <w:r w:rsidRPr="006325B3"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CD7AF" w14:textId="1D7FD5FF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B38E7" w14:textId="4C414E85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D813" w14:textId="761E52A7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R$ 265,30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828CC" w14:textId="1CCB9DC8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</w:t>
            </w:r>
            <w:r w:rsidR="001E2EAA">
              <w:rPr>
                <w:rFonts w:ascii="Bookman Old Style" w:eastAsia="Times New Roman" w:hAnsi="Bookman Old Style"/>
                <w:sz w:val="16"/>
                <w:szCs w:val="16"/>
              </w:rPr>
              <w:t xml:space="preserve"> 39.795,00</w:t>
            </w:r>
          </w:p>
        </w:tc>
      </w:tr>
      <w:tr w:rsidR="00BD2FAD" w:rsidRPr="00051287" w14:paraId="3760E980" w14:textId="77777777" w:rsidTr="002700B0">
        <w:trPr>
          <w:trHeight w:val="225"/>
          <w:jc w:val="center"/>
        </w:trPr>
        <w:tc>
          <w:tcPr>
            <w:tcW w:w="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E653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3DCA3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434EE" w14:textId="006E1C53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RAÇÃO PARA AVES AQUÁTICAS Extrusada; saca de no mínimo 15kg.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F4E86" w14:textId="1B414969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45021" w14:textId="32AA0FE5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2FFF1" w14:textId="0B756D08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R$ 80,33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1A76D" w14:textId="67F15A51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</w:t>
            </w:r>
            <w:r w:rsidR="001E2EAA">
              <w:rPr>
                <w:rFonts w:ascii="Bookman Old Style" w:eastAsia="Times New Roman" w:hAnsi="Bookman Old Style"/>
                <w:sz w:val="16"/>
                <w:szCs w:val="16"/>
              </w:rPr>
              <w:t xml:space="preserve"> 8.033,00</w:t>
            </w:r>
          </w:p>
        </w:tc>
      </w:tr>
      <w:tr w:rsidR="00BD2FAD" w:rsidRPr="00051287" w14:paraId="2802A57F" w14:textId="77777777" w:rsidTr="002700B0">
        <w:trPr>
          <w:trHeight w:val="300"/>
          <w:jc w:val="center"/>
        </w:trPr>
        <w:tc>
          <w:tcPr>
            <w:tcW w:w="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CD344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1ACD2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FDB50" w14:textId="4130A5DC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sz w:val="16"/>
                <w:szCs w:val="16"/>
                <w:lang w:eastAsia="pt-BR"/>
              </w:rPr>
              <w:t>RAÇÃO PARA PEIXES Extrusada; com diâmetro entre 4 e 6 mm; com no mínimo 28% de proteína; saca de no mínimo 15kg.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D82E6" w14:textId="0257CD11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38EB1" w14:textId="7D62C2C3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SACAS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5EDAC" w14:textId="2680C5A1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R$ 95,96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BC35C" w14:textId="5758EC41" w:rsidR="00BD2FAD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</w:t>
            </w:r>
            <w:r w:rsidR="001E2EAA">
              <w:rPr>
                <w:rFonts w:ascii="Bookman Old Style" w:eastAsia="Times New Roman" w:hAnsi="Bookman Old Style"/>
                <w:sz w:val="16"/>
                <w:szCs w:val="16"/>
              </w:rPr>
              <w:t xml:space="preserve"> 14.394,00</w:t>
            </w:r>
          </w:p>
        </w:tc>
      </w:tr>
      <w:tr w:rsidR="00BD2FAD" w:rsidRPr="00051287" w14:paraId="6A778382" w14:textId="77777777" w:rsidTr="00D7629E">
        <w:trPr>
          <w:jc w:val="center"/>
        </w:trPr>
        <w:tc>
          <w:tcPr>
            <w:tcW w:w="7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2D034" w14:textId="77777777" w:rsidR="00BD2FAD" w:rsidRPr="004A0849" w:rsidRDefault="00BD2FAD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0B11" w14:textId="6E160AA5" w:rsidR="00BD2FAD" w:rsidRPr="004A0849" w:rsidRDefault="0027126E" w:rsidP="00BD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27126E">
              <w:rPr>
                <w:rFonts w:ascii="Bookman Old Style" w:eastAsia="Times New Roman" w:hAnsi="Bookman Old Style"/>
                <w:b/>
                <w:sz w:val="16"/>
                <w:szCs w:val="16"/>
              </w:rPr>
              <w:t>R$ 147.389,00</w:t>
            </w:r>
          </w:p>
        </w:tc>
      </w:tr>
      <w:tr w:rsidR="00BD2FAD" w14:paraId="57152A83" w14:textId="77777777" w:rsidTr="00192253">
        <w:tblPrEx>
          <w:tblCellMar>
            <w:left w:w="105" w:type="dxa"/>
            <w:right w:w="105" w:type="dxa"/>
          </w:tblCellMar>
        </w:tblPrEx>
        <w:trPr>
          <w:gridAfter w:val="1"/>
          <w:wAfter w:w="424" w:type="dxa"/>
          <w:jc w:val="center"/>
        </w:trPr>
        <w:tc>
          <w:tcPr>
            <w:tcW w:w="9199" w:type="dxa"/>
            <w:gridSpan w:val="7"/>
          </w:tcPr>
          <w:p w14:paraId="05FD077E" w14:textId="77777777" w:rsidR="00BD2FAD" w:rsidRDefault="00BD2FAD" w:rsidP="00BD2FAD">
            <w:pPr>
              <w:pStyle w:val="ParagraphStyle"/>
              <w:tabs>
                <w:tab w:val="left" w:pos="10170"/>
              </w:tabs>
              <w:spacing w:line="256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19D82FAD" w14:textId="15F721CC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 preliminar do preço para a contratação, devendo ser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realizada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em conformidade com regulamento editado pelo órgão, nos termos do art. 23, da Lei nº 14.133, de 2021.</w:t>
      </w:r>
    </w:p>
    <w:p w14:paraId="15A9D0B3" w14:textId="60CEEBED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A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</w:t>
      </w:r>
      <w:r w:rsidR="00D740D5" w:rsidRPr="0059696B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de</w:t>
      </w:r>
      <w:r w:rsidR="00D740D5" w:rsidRPr="0059696B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preços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pacing w:val="-51"/>
          <w:sz w:val="20"/>
          <w:szCs w:val="20"/>
        </w:rPr>
        <w:t xml:space="preserve">   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visa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à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escolha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da</w:t>
      </w:r>
      <w:r w:rsidR="00D740D5" w:rsidRPr="0059696B">
        <w:rPr>
          <w:rFonts w:ascii="Bookman Old Style" w:hAnsi="Bookman Old Style" w:cstheme="minorHAnsi"/>
          <w:spacing w:val="15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melhor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solução</w:t>
      </w:r>
      <w:r w:rsidR="00D740D5" w:rsidRPr="0059696B">
        <w:rPr>
          <w:rFonts w:ascii="Bookman Old Style" w:hAnsi="Bookman Old Style" w:cstheme="minorHAnsi"/>
          <w:spacing w:val="1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para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a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contratação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à</w:t>
      </w:r>
      <w:r w:rsidR="00D740D5" w:rsidRPr="0059696B">
        <w:rPr>
          <w:rFonts w:ascii="Bookman Old Style" w:hAnsi="Bookman Old Style" w:cstheme="minorHAnsi"/>
          <w:spacing w:val="1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análise</w:t>
      </w:r>
      <w:r w:rsidR="00D740D5" w:rsidRPr="0059696B">
        <w:rPr>
          <w:rFonts w:ascii="Bookman Old Style" w:hAnsi="Bookman Old Style" w:cstheme="minorHAnsi"/>
          <w:spacing w:val="15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de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sua</w:t>
      </w:r>
      <w:r w:rsidR="00D740D5" w:rsidRPr="0059696B">
        <w:rPr>
          <w:rFonts w:ascii="Bookman Old Style" w:hAnsi="Bookman Old Style" w:cstheme="minorHAnsi"/>
          <w:spacing w:val="14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viabilidade econômica.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O orçamento estimativo deverá compor o Termo de Referência</w:t>
      </w:r>
      <w:r w:rsidR="001E2EAA">
        <w:rPr>
          <w:rFonts w:ascii="Bookman Old Style" w:hAnsi="Bookman Old Style" w:cstheme="minorHAnsi"/>
          <w:spacing w:val="1"/>
          <w:sz w:val="20"/>
          <w:szCs w:val="20"/>
        </w:rPr>
        <w:t>.</w:t>
      </w:r>
      <w:bookmarkStart w:id="0" w:name="_GoBack"/>
      <w:bookmarkEnd w:id="0"/>
    </w:p>
    <w:p w14:paraId="6735C52E" w14:textId="77777777" w:rsidR="00D740D5" w:rsidRPr="00A8405E" w:rsidRDefault="00D740D5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14DA63B5" w14:textId="4103BD18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lastRenderedPageBreak/>
        <w:t>DESCRIÇÃO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SOLUÇÃO</w:t>
      </w:r>
      <w:r w:rsidRPr="00A8405E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COMO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UM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TODO</w:t>
      </w:r>
    </w:p>
    <w:p w14:paraId="1A04DB3C" w14:textId="77777777" w:rsidR="001E2EAA" w:rsidRPr="001E2EAA" w:rsidRDefault="009C2C27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1E2EAA"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Para a aquisição de ração animal destinada a cães, gatos, peixes e patos, a solução proposta abrange uma abordagem abrangente e integrada que assegura a qualidade, a eficiência e a adequação nutricional para cada espécie. Esta solução é projetada para atender às necessidades específicas de cada tipo de animal, garantindo seu bem-estar e saúde.</w:t>
      </w:r>
    </w:p>
    <w:p w14:paraId="475B545A" w14:textId="2E0C107F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A ração deve ser adquirida de fornecedores que ofereçam produtos com certificação de qualidade, assegurando que atendam aos padrões nutricionais exigidos para cada espécie. Para cães e gatos, a ração deve ser rica em proteínas, carboidratos, gorduras, vitaminas e minerais, com formulações específicas para diferentes fases da vida e necessidades particulares, como controle de peso ou sensibilidade alimentar. Para peixes, a ração deve ser adequada ao tipo de água (doce ou salgada) e ao tipo de peixe, garantindo uma dieta equilibrada que suporte seu crescimento e saúde. Para patos, a ração deve incluir nutrientes essenciais que suportem seu desenvolvimento e bem-estar, considerando suas necessidades específicas como aves aquáticas.</w:t>
      </w:r>
    </w:p>
    <w:p w14:paraId="15BFEC72" w14:textId="30029AAB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A solução deve incluir a seleção de fornecedores capazes de garantir o fornecimento contínuo e em volume adequado, conforme a demanda estabelecida. A logística deve ser eficiente, assegurando que a ração seja entregue dentro dos prazos estipulados e em condições que preservem sua qualidade. Isso envolve transporte e armazenamento adequados para evitar contaminações e deterioração dos produtos.</w:t>
      </w:r>
    </w:p>
    <w:p w14:paraId="7EDE8C87" w14:textId="2DC27D60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É essencial que o fornecedor ofereça uma variedade de produtos que atendam às diferentes necessidades nutricionais e preferências dos animais. Isso inclui rações secas e úmidas para cães e gatos, flocos ou pellets para peixes, e rações específicas para patos. Essa diversidade permite personalizar a alimentação de acordo com as particularidades de cada grupo de animais.</w:t>
      </w:r>
    </w:p>
    <w:p w14:paraId="3AC2234F" w14:textId="41F2DD31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A escolha de fornecedores deve considerar sua experiência no mercado e sua reputação em termos de qualidade e confiabilidade. Fornecedores com um histórico comprovado de atendimento positivo a clientes e referências sólidas devem ser priorizados.</w:t>
      </w:r>
    </w:p>
    <w:p w14:paraId="44D168BD" w14:textId="1964C5DF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A solução deve buscar um equilíbrio entre qualidade e custo, assegurando que os preços sejam competitivos e compatíveis com o mercado. Além disso, condições de pagamento flexíveis devem ser negociadas, permitindo opções de parcelamento quando necessário.</w:t>
      </w:r>
    </w:p>
    <w:p w14:paraId="30ABE8BD" w14:textId="69ECE7FD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O fornecedor deve oferecer suporte técnico para esclarecer dúvidas sobre os produtos e suas especificações, além de um serviço de atendimento ao cliente eficiente, capaz de resolver problemas e responder a consultas de forma rápida e eficaz.</w:t>
      </w:r>
    </w:p>
    <w:p w14:paraId="4E0C587A" w14:textId="71E4B8BA" w:rsidR="001E2EAA" w:rsidRPr="001E2EAA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A empresa fornecedora deve estar em conformidade com todas as exigências legais, apresentando a documentação necessária, incluindo registros sanitários e licenças de operação.</w:t>
      </w:r>
    </w:p>
    <w:p w14:paraId="0A6B1ED4" w14:textId="203FD245" w:rsidR="009C2C27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2EAA">
        <w:rPr>
          <w:rFonts w:ascii="Bookman Old Style" w:hAnsi="Bookman Old Style" w:cstheme="minorHAnsi"/>
          <w:color w:val="000000" w:themeColor="text1"/>
          <w:sz w:val="20"/>
          <w:szCs w:val="20"/>
        </w:rPr>
        <w:t>Esta solução integrada garante que a aquisição de ração para cães, gatos, peixes e patos seja realizada de maneira criteriosa e eficiente, assegurando a qualidade do produto e a satisfação das necessidades nutricionais dos animais.</w:t>
      </w:r>
    </w:p>
    <w:p w14:paraId="4B725644" w14:textId="77777777" w:rsidR="001E2EAA" w:rsidRPr="009C2C27" w:rsidRDefault="001E2EAA" w:rsidP="001E2EAA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32145AD1" w14:textId="39724DE4" w:rsidR="00D740D5" w:rsidRPr="00B6793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JUSTIFICATIVA</w:t>
      </w:r>
      <w:r w:rsidRPr="00B6793E">
        <w:rPr>
          <w:rFonts w:ascii="Bookman Old Style" w:hAnsi="Bookman Old Style" w:cstheme="minorHAnsi"/>
          <w:b/>
          <w:color w:val="auto"/>
          <w:spacing w:val="-6"/>
          <w:sz w:val="20"/>
          <w:szCs w:val="20"/>
        </w:rPr>
        <w:t xml:space="preserve"> </w:t>
      </w: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PARA</w:t>
      </w:r>
      <w:r w:rsidRPr="00B6793E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PARCELAMENTO</w:t>
      </w:r>
    </w:p>
    <w:p w14:paraId="1BF9CDBF" w14:textId="695267E5" w:rsidR="00D62320" w:rsidRPr="00D62320" w:rsidRDefault="009C2C27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62320"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A justificativa para o parcelamento da aquisição de ração para cães, gatos, peixes e patos está baseada em vários fatores estratégicos que visam otimizar a gestão dos recursos e garantir a eficiência no fornecimento das necessidades alimentares dos animais ao longo do ano. Aqui estão os principais pontos</w:t>
      </w:r>
      <w:r w:rsid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que justificam essa abordagem:</w:t>
      </w:r>
    </w:p>
    <w:p w14:paraId="5956D3E1" w14:textId="5ED7457A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O parcelamento permite que o custo total da aquisição de ração seja distribuído ao longo do ano fiscal, evitando grandes desembolsos em um único momento. Isso facilita o planejamento orçamentário e contribui para a saúde financeira da entidade responsável.</w:t>
      </w:r>
    </w:p>
    <w:p w14:paraId="4FD3A680" w14:textId="77777777" w:rsid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Ao realizar o abastecimento conforme a demanda, é possível ajustar o fornecimento de ração às necessidades reais e variáveis de cada espécie, evitando excessos ou faltas. Isso garante que os animais recebam a quantidade adequada de ração conforme suas necessidades nutricionais específicas.</w:t>
      </w:r>
    </w:p>
    <w:p w14:paraId="6390AD9B" w14:textId="05A7530C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O modelo de entrega mediante ordem assegura que a ração esteja disponível no momento exato em que for necessária. Isso evita interrupções no fornecimento e garante a continuidade dos cuidados com os animais.</w:t>
      </w:r>
    </w:p>
    <w:p w14:paraId="626DD15A" w14:textId="5A7D1A74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Com o parcelamento, é possível monitorar mais de perto o consumo de ração, permitindo ajustes e implementações de estratégias de economia e eficiência. Isso também facilita a identificação de padrões de consumo e a adoção de práticas mais sustentáveis.</w:t>
      </w:r>
    </w:p>
    <w:p w14:paraId="2B4C7EC8" w14:textId="2885DA0A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O parcelamento pode atrair mais fornecedores para o processo de aquisição, promovendo a competitividade e possibilitando a obtenção de melhores condições de preço e qualidade.</w:t>
      </w:r>
    </w:p>
    <w:p w14:paraId="0BAF9E3E" w14:textId="46A12353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>Ao garantir um fornecimento contínuo e controlado de ração, a entidade pode optar por produtos que atendam a exigências de qualidade e sustentabilidade, contribuindo para o bem-estar animal e a responsabilidade ambien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tal.</w:t>
      </w:r>
    </w:p>
    <w:p w14:paraId="49D196AC" w14:textId="3A0FFEEA" w:rsidR="009C2C27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No entanto,</w:t>
      </w:r>
      <w:r w:rsidRPr="00D62320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o parcelamento da aquisição de ração para cães, gatos, peixes e patos é uma estratégia que visa garantir eficiência operacional, controle financeiro e alinhamento com práticas sustentáveis, assegurando que as necessidades alimentares dos animais sejam atendidas de forma eficaz e responsável ao longo do ano.</w:t>
      </w:r>
    </w:p>
    <w:p w14:paraId="12B332CC" w14:textId="77777777" w:rsidR="00D62320" w:rsidRPr="009C2C27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0C7E2B64" w14:textId="4CC1A29B" w:rsidR="00D62320" w:rsidRPr="00D62320" w:rsidRDefault="00D740D5" w:rsidP="00D62320">
      <w:pPr>
        <w:pStyle w:val="Ttulo1"/>
        <w:numPr>
          <w:ilvl w:val="0"/>
          <w:numId w:val="14"/>
        </w:numPr>
        <w:tabs>
          <w:tab w:val="left" w:pos="284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DEMONSTRAÇÃO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DOS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RESULTADOS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PRETENDIDOS</w:t>
      </w:r>
    </w:p>
    <w:p w14:paraId="5F534489" w14:textId="3B87E335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 demonstração dos resultados pretendidos para a aquisição de ração para cães, gatos, peixes e patos é fundamental para esclarecer os objetivos e benefícios esperados dessa iniciativa. Esta aquisição visa não apenas atender às necessidades nutricionais dos animais, mas também otimizar a gestão de recursos e promover práticas sustentáveis.</w:t>
      </w:r>
    </w:p>
    <w:p w14:paraId="1879383A" w14:textId="5D01D4D3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Um dos principais objetivos é garantir a manutenção da saúde e bem-estar dos animais através de uma dieta nutricionalmente balanceada e adequada às necessidades específicas de cada espécie. Espera-se que isso resulte em uma melhoria significativa na saúde geral dos animais, reduzindo problemas nutricionais e aumentando sua longevidade e qualidade de vida.</w:t>
      </w:r>
    </w:p>
    <w:p w14:paraId="7D6ED797" w14:textId="67244C5B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 eficiência no uso dos recursos é outro aspecto crucial. Com uma aquisição planejada e parcelada, busca-se otimizar o uso dos recursos financeiros, reduzindo desperdícios e permitindo uma melhor alocação do orçamento. Isso possibilitará que recursos adicionais sejam direcionados a outras necessidades importantes da organização.</w:t>
      </w:r>
    </w:p>
    <w:p w14:paraId="2051C9D9" w14:textId="61AED4BD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 xml:space="preserve">A sustentabilidade e responsabilidade ambiental também são prioridades nesta aquisição. </w:t>
      </w: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Ao selecionar fornecedores que ofereçam produtos sustentáveis e sigam práticas de produção responsáveis, pretende-se contribuir para práticas de consumo consciente e reduzir o impacto ambiental associado à produção e distribuição de ração.</w:t>
      </w:r>
    </w:p>
    <w:p w14:paraId="7CB94566" w14:textId="0B243200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O fortalecimento de parcerias com fornecedores confiáveis é essencial para garantir a qualidade e a continuidade do fornecimento. Espera-se desenvolver relações de longo prazo que possam resultar em condições comerciais mais vantajosas e em um fornecimento mais estável, beneficiando tanto a organização quanto os animais sob seus cuidados.</w:t>
      </w:r>
    </w:p>
    <w:p w14:paraId="6AA84367" w14:textId="069EED97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Para assegurar a eficácia desta iniciativa, planeja-se implementar um sistema de monitoramento e avaliação contínua. Isso permitirá acompanhar o consumo de ração e os resultados nutricionais nos animais, possibilitando ajustes rápidos nas estratégias de alimentação sempre que necessário.</w:t>
      </w:r>
    </w:p>
    <w:p w14:paraId="542EAF3E" w14:textId="1A0D6731" w:rsidR="00D62320" w:rsidRPr="00D62320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Por fim, o engajamento e a satisfação da equipe responsável pelo cuidado dos animais são fundamentais para o sucesso deste projeto. Através de treinamentos e da participação ativa no processo de seleção e avaliação das rações, espera-se aumentar a satisfação e o comprometimento da equipe, o que se refletirá em melhores cuidados e manejo dos animais.</w:t>
      </w:r>
    </w:p>
    <w:p w14:paraId="207971FD" w14:textId="1CF43A95" w:rsidR="00244487" w:rsidRDefault="00D62320" w:rsidP="00D62320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 xml:space="preserve">Em síntese, esta aquisição planejada de ração vai além do simples atendimento às necessidades alimentares dos animais. Ela visa promover uma gestão eficiente e sustentável dos recursos, fortalecer parcerias estratégicas e garantir resultados positivos abrangentes. Estes benefícios se estenderão não apenas aos animais, mas também à organização como um todo, </w:t>
      </w:r>
      <w:r w:rsidRPr="00D62320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lastRenderedPageBreak/>
        <w:t>contribuindo para uma operação mais eficaz, responsável e alinhada com as melhores práticas de cuidado animal e gestão organizacional.</w:t>
      </w:r>
    </w:p>
    <w:p w14:paraId="607815A2" w14:textId="77777777" w:rsidR="00D62320" w:rsidRPr="00A8405E" w:rsidRDefault="00D62320" w:rsidP="001043E6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55396FD7" w14:textId="77777777" w:rsidR="001043E6" w:rsidRDefault="00D740D5" w:rsidP="001043E6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PROVIDÊNCIAS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PRÉVIAS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CONTRATO</w:t>
      </w:r>
    </w:p>
    <w:p w14:paraId="4FB76503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preparação para o contrato de aquisição de ração para cães, gatos, peixes e patos requer uma abordagem meticulosa e abrangente. O processo inicia-se com um levantamento detalhado das necessidades, incluindo um censo preciso dos animais, categorizados por espécie, idade, porte e requisitos nutricionais específicos. Este levantamento permite calcular o consumo médio diário e estimar a quantidade total de ração necessária para um período determinado, considerando também necessidades especiais, como rações medicamentosas ou hipoalergênicas.</w:t>
      </w:r>
    </w:p>
    <w:p w14:paraId="5B5F3ADE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análise orçamentária é um componente vital deste processo preparatório. Deve-se revisar o orçamento disponível, calcular o custo estimado com base nas necessidades levantadas e nos preços de mercado, e identificar possíveis economias de escala ou descontos para compras em grande volume. A viabilidade de parcelamento da compra e seu impacto no fluxo de caixa também devem ser avaliados.</w:t>
      </w:r>
    </w:p>
    <w:p w14:paraId="3EA648BA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elaboração de especificações técnicas detalhadas é fundamental para garantir a qualidade e adequação das rações. Isso inclui definir os padrões nutricionais requeridos, estabelecer critérios de qualidade aceitáveis e especificar requisitos de embalagem, armazenamento e prazo de validade. Estes critérios servirão como base para a seleção de fornecedores e para a elaboração do processo de licitação, se aplicável.</w:t>
      </w:r>
    </w:p>
    <w:p w14:paraId="34A78CF0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O processo de seleção de fornecedores deve ser cuidadosamente estruturado, com critérios objetivos de avaliação que considerem não apenas o preço, mas também a qualidade, prazo de entrega e suporte técnico. A possibilidade de visitas técnicas às instalações dos fornecedores pode ser considerada para uma avaliação mais completa.</w:t>
      </w:r>
    </w:p>
    <w:p w14:paraId="47B4BAFD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análise jurídica é um passo crucial, envolvendo a consulta ao departamento jurídico para revisão das cláusulas contratuais e verificação da conformidade com leis e regulamentos aplicáveis. Isso garante a inclusão de cláusulas essenciais de garantia, rescisão e penalidades.</w:t>
      </w:r>
    </w:p>
    <w:p w14:paraId="2648BD06" w14:textId="77777777" w:rsidR="001043E6" w:rsidRDefault="001043E6" w:rsidP="001043E6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O planejamento logístico não pode ser negligenciado. É necessário avaliar a capacidade de armazenamento, planejar a frequência ideal de entregas e estabelecer procedimentos eficientes de recebimento, inspeção e controle de estoque.</w:t>
      </w:r>
    </w:p>
    <w:p w14:paraId="50D9C9B2" w14:textId="77777777" w:rsidR="004C1E14" w:rsidRDefault="001043E6" w:rsidP="004C1E14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preparação para testes e avaliações das rações é essencial para garantir sua eficácia. Isso inclui o desenvolvimento de protocolos de teste, definição de métricas de avaliação e preparação de formulários para a equipe responsável pelos cuidados dos animais.</w:t>
      </w:r>
    </w:p>
    <w:p w14:paraId="1BAEA4C2" w14:textId="77777777" w:rsidR="004C1E14" w:rsidRDefault="004C1E14" w:rsidP="004C1E14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="001043E6"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O treinamento da equipe é fundamental para o sucesso da implementação. Devem ser planejadas sessões de treinamento sobre as novas rações e procedimentos de alimentação, além da preparação de material informativo sobre as características nutricionais e benefícios esperados.</w:t>
      </w:r>
    </w:p>
    <w:p w14:paraId="7DEF6CD8" w14:textId="77777777" w:rsidR="004C1E14" w:rsidRDefault="004C1E14" w:rsidP="004C1E14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="001043E6"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Estabelecer indicadores de desempenho (KPIs) para monitorar a eficácia da aquisição e uso das rações é crucial para o acompanhamento contínuo do processo. Isso deve incluir um sistema de avaliação da saúde e bem-estar dos animais em relação à nova alimentação.</w:t>
      </w:r>
    </w:p>
    <w:p w14:paraId="253E8F6E" w14:textId="652F94AD" w:rsidR="001043E6" w:rsidRPr="004C1E14" w:rsidRDefault="004C1E14" w:rsidP="004C1E14">
      <w:pPr>
        <w:pStyle w:val="Ttulo1"/>
        <w:keepNext w:val="0"/>
        <w:keepLines w:val="0"/>
        <w:widowControl w:val="0"/>
        <w:tabs>
          <w:tab w:val="left" w:pos="402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ab/>
      </w:r>
      <w:r w:rsidR="001043E6"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Por fim, é prudente desenvolver um plano de contingência para lidar com possíveis interrupções no fornecimento, identificando fornecedores alternativos e estabelecendo um estoque mínimo de segurança para cada tipo de ração.</w:t>
      </w:r>
    </w:p>
    <w:p w14:paraId="65B15FCB" w14:textId="4F587621" w:rsidR="001043E6" w:rsidRDefault="004C1E14" w:rsidP="00137207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="001043E6" w:rsidRPr="001043E6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Ao adotar essa abordagem abrangente e detalhada nas providências prévias, a organização estará bem posicionada para iniciar o processo de contratação, minimizando riscos e maximizando os benefícios da aquisição de ração para os diversos animais sob seus cuidados. Esta preparação meticulosa não apenas assegura uma transição suave para o novo contrato, mas também estabelece uma base sólida para o cuidado contínuo e eficiente dos animais a longo prazo.</w:t>
      </w:r>
    </w:p>
    <w:p w14:paraId="0FB8BA2A" w14:textId="77777777" w:rsidR="00137207" w:rsidRPr="00137207" w:rsidRDefault="00137207" w:rsidP="00137207">
      <w:pPr>
        <w:rPr>
          <w:lang w:val="pt-PT"/>
        </w:rPr>
      </w:pPr>
    </w:p>
    <w:p w14:paraId="19E1D03B" w14:textId="77777777" w:rsidR="003C23A7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CONTRATAÇÕES</w:t>
      </w:r>
      <w:r w:rsidRPr="00A8405E">
        <w:rPr>
          <w:rFonts w:ascii="Bookman Old Style" w:hAnsi="Bookman Old Style" w:cstheme="minorHAnsi"/>
          <w:b/>
          <w:color w:val="000000" w:themeColor="text1"/>
          <w:spacing w:val="-6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CORRELATAS/INTERDEPENDENTES</w:t>
      </w:r>
    </w:p>
    <w:p w14:paraId="066233EF" w14:textId="389AB200" w:rsidR="003C23A7" w:rsidRPr="003C23A7" w:rsidRDefault="003C23A7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Este estudo não identificou a necessidade de realizar contratações acessórias para a</w:t>
      </w: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</w:t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perfeita execução do objeto, uma vez que todos os meios necessários para aquisição podem ser</w:t>
      </w: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</w:t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supridos apenas com o processo licitatório ora proposto.</w:t>
      </w:r>
      <w:r w:rsidRPr="003C23A7">
        <w:rPr>
          <w:rFonts w:ascii="Bookman Old Style" w:eastAsia="Times New Roman" w:hAnsi="Bookman Old Style" w:cstheme="minorHAnsi"/>
          <w:b/>
          <w:color w:val="000000" w:themeColor="text1"/>
          <w:sz w:val="20"/>
          <w:szCs w:val="20"/>
          <w:lang w:val="pt-PT"/>
        </w:rPr>
        <w:cr/>
      </w:r>
    </w:p>
    <w:p w14:paraId="0472A475" w14:textId="7C7A9990" w:rsidR="00D740D5" w:rsidRPr="00A8405E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IMPACTOS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AMBIENTAIS</w:t>
      </w:r>
    </w:p>
    <w:p w14:paraId="794E6586" w14:textId="1439D3FB" w:rsidR="00137207" w:rsidRPr="00137207" w:rsidRDefault="003C23A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bookmarkStart w:id="1" w:name="art18§1xiii"/>
      <w:bookmarkEnd w:id="1"/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137207"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 aquisição de ração para cães, gatos, peixes e patos pode ter diversos impactos ambientais, tanto diretos quanto indiretos. É importante considerar esses impactos para tomar decisões mais sustentáveis e implementar medidas mitigadoras. </w:t>
      </w:r>
    </w:p>
    <w:p w14:paraId="3BB89D57" w14:textId="18CC0469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 produção de ingredientes como soja, milho e outros grãos pode levar ao desmatamento de áreas naturais para expansão agrícola.</w:t>
      </w:r>
    </w:p>
    <w:p w14:paraId="3478E241" w14:textId="42A57EF3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cultivo de ingredientes pode requerer grandes quantidades de água, impactando recursos hídricos locais.</w:t>
      </w:r>
    </w:p>
    <w:p w14:paraId="1C8CB4AD" w14:textId="4D1F53F0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Práticas agrícolas intensivas podem levar à degradação e erosão do solo.</w:t>
      </w:r>
    </w:p>
    <w:p w14:paraId="5CFC1B40" w14:textId="53FA09DF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 aplicação excessiva desses produtos pode contaminar o solo e os corpos d'água, afetando a biodiversidade local.</w:t>
      </w:r>
    </w:p>
    <w:p w14:paraId="05E2737D" w14:textId="251CBD54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 produção industrial de ração requer energia significativa, muitas vezes proveniente de fontes não renováveis.</w:t>
      </w:r>
    </w:p>
    <w:p w14:paraId="5B754193" w14:textId="13ECD974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processo de fabricação pode contribuir para as emissões de CO2 e outros gases.</w:t>
      </w:r>
    </w:p>
    <w:p w14:paraId="3C6182F6" w14:textId="57F6378E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processamento pode gerar resíduos sólidos e efluentes que necessitam de tratamento adequado.</w:t>
      </w:r>
    </w:p>
    <w:p w14:paraId="1041C5DA" w14:textId="7BF48140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Muitas rações são embaladas em sacos plásticos, contribuindo para o problema global de poluição por plásticos.</w:t>
      </w:r>
    </w:p>
    <w:p w14:paraId="464FEC4D" w14:textId="606989AE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Embalagens não recicladas ou descartadas incorretamente podem poluir o meio ambiente.</w:t>
      </w:r>
    </w:p>
    <w:p w14:paraId="2C846587" w14:textId="07DC2528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transporte de matérias-primas e produtos finais contribui para a emissão de gases de efeito estufa.</w:t>
      </w:r>
    </w:p>
    <w:p w14:paraId="6E37B339" w14:textId="0750BFAD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 dependência de combustíveis não renováveis no transporte impacta recursos naturais limitados.</w:t>
      </w:r>
    </w:p>
    <w:p w14:paraId="75E8EC39" w14:textId="066BBE24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uso de pesticidas para proteger o estoque de ração pode ter impactos negativos na fauna local.</w:t>
      </w:r>
    </w:p>
    <w:p w14:paraId="03BB3801" w14:textId="7A5C25A6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armazenamento em condições controladas (temperatura e umidade) pode requerer uso significativo de energia.</w:t>
      </w:r>
    </w:p>
    <w:p w14:paraId="08A5E644" w14:textId="006BD590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aumento da população de animais domésticos leva a uma maior produção de fezes, que podem contaminar o solo e a água se não gerenciadas adequadamente.</w:t>
      </w:r>
    </w:p>
    <w:p w14:paraId="5F7F79F8" w14:textId="77777777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Eutrofização: No caso de rações para peixes, o excesso de nutrientes não consumidos pode levar à eutrofização de corpos d'água.</w:t>
      </w:r>
    </w:p>
    <w:p w14:paraId="065E9ECE" w14:textId="5BE596D1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Rações que contêm farinha de peixe podem contribuir para a sobrepesca de espécies marinhas.</w:t>
      </w:r>
    </w:p>
    <w:p w14:paraId="76FEFD2E" w14:textId="1CDD103E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uso de proteínas e grãos de alta qualidade para ração animal pode competir com a alimentação humana.</w:t>
      </w:r>
    </w:p>
    <w:p w14:paraId="7CEFE977" w14:textId="36261D3C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 superprodução de ração pode levar ao desperdício, com impactos ambientais associados à produção e descarte.</w:t>
      </w:r>
    </w:p>
    <w:p w14:paraId="48D449EC" w14:textId="7EED89BF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No caso de rações para peixes, pode haver risco de introdução de espécies não nativas em ecossistemas aquáticos.</w:t>
      </w:r>
    </w:p>
    <w:p w14:paraId="3ADD9F82" w14:textId="1660D240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uso de antibióticos em rações pode contribuir para o desenvolvimento de bactérias resistentes, afetando ecossistemas e saúde pública.</w:t>
      </w:r>
    </w:p>
    <w:p w14:paraId="36280002" w14:textId="41D1CA41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Medidas Mitigadoras:</w:t>
      </w:r>
    </w:p>
    <w:p w14:paraId="14EC8552" w14:textId="3969B756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Priorizar fornecedores com práticas sustentáveis e certificações ambientais.</w:t>
      </w:r>
    </w:p>
    <w:p w14:paraId="6348EEF4" w14:textId="27AB1DB5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Optar por rações com ingredientes de fontes sustentáveis e locais quando possível.</w:t>
      </w:r>
    </w:p>
    <w:p w14:paraId="4167BCFC" w14:textId="6A9F7CD2" w:rsid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Escolher embalagens biodegradáveis ou recicláveis.</w:t>
      </w:r>
    </w:p>
    <w:p w14:paraId="2FC1E09E" w14:textId="03847CDA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Implementar sistemas de logística reversa para reciclagem de embalagens.</w:t>
      </w:r>
    </w:p>
    <w:p w14:paraId="3BD2C8AB" w14:textId="0CB674A4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Otimizar rotas de transporte para reduzir emissões.</w:t>
      </w:r>
    </w:p>
    <w:p w14:paraId="2069236C" w14:textId="4EA568F5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Investir em sistemas de armazenamento energeticamente eficientes.</w:t>
      </w:r>
    </w:p>
    <w:p w14:paraId="7C80B98D" w14:textId="3AB84D61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Educar os tutores sobre o manejo adequado de resíduos de animais de estimação.</w:t>
      </w:r>
    </w:p>
    <w:p w14:paraId="715B55D3" w14:textId="4B7D5BED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Promover o uso racional da ração para evitar desperdícios.</w:t>
      </w:r>
    </w:p>
    <w:p w14:paraId="57F86661" w14:textId="233C7D33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Apoiar pesquisas em alternativas proteicas mais sustentáveis para rações.</w:t>
      </w:r>
    </w:p>
    <w:p w14:paraId="1438DBDF" w14:textId="629BC8CB" w:rsidR="00137207" w:rsidRPr="0013720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Monitorar e ajustar constantemente as práticas para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minimizar impactos ambientais.</w:t>
      </w:r>
    </w:p>
    <w:p w14:paraId="7ECBC11D" w14:textId="0D730797" w:rsidR="003C23A7" w:rsidRDefault="00137207" w:rsidP="00137207">
      <w:pPr>
        <w:pStyle w:val="Corpodetex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Sendo assim a</w:t>
      </w:r>
      <w:r w:rsidRPr="00137207">
        <w:rPr>
          <w:rFonts w:ascii="Bookman Old Style" w:hAnsi="Bookman Old Style" w:cstheme="minorHAnsi"/>
          <w:color w:val="000000" w:themeColor="text1"/>
          <w:sz w:val="20"/>
          <w:szCs w:val="20"/>
        </w:rPr>
        <w:t>o considerar esses impactos e implementar medidas mitigadoras, é possível realizar a aquisição de ração de forma mais responsável e sustentável, minimizando os efeitos negativos no meio ambiente.</w:t>
      </w:r>
    </w:p>
    <w:p w14:paraId="52C3EFC2" w14:textId="77777777" w:rsidR="00137207" w:rsidRPr="006F46E3" w:rsidRDefault="00137207" w:rsidP="0013720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67E80790" w14:textId="0682D95B" w:rsidR="00D740D5" w:rsidRPr="006F46E3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6F46E3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POSICIONAMENTO SOBRE A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VIABILIDADE</w:t>
      </w:r>
      <w:r w:rsidRPr="006F46E3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6F46E3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CONTRATAÇÃO</w:t>
      </w:r>
    </w:p>
    <w:p w14:paraId="3A09FE81" w14:textId="3131C806" w:rsidR="00D740D5" w:rsidRPr="006F46E3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eastAsia="Calibri" w:hAnsi="Bookman Old Style" w:cstheme="minorHAnsi"/>
          <w:sz w:val="20"/>
          <w:szCs w:val="20"/>
        </w:rPr>
      </w:pPr>
      <w:r>
        <w:rPr>
          <w:rFonts w:ascii="Bookman Old Style" w:eastAsia="SimSun" w:hAnsi="Bookman Old Style" w:cstheme="minorHAnsi"/>
          <w:iCs/>
          <w:sz w:val="20"/>
          <w:szCs w:val="20"/>
        </w:rPr>
        <w:tab/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 xml:space="preserve">O presente estudo técnico preliminar evidencia que a </w:t>
      </w:r>
      <w:r w:rsidRPr="00EE49F2">
        <w:rPr>
          <w:rFonts w:ascii="Bookman Old Style" w:hAnsi="Bookman Old Style"/>
          <w:sz w:val="20"/>
          <w:szCs w:val="20"/>
        </w:rPr>
        <w:t>aquisição de óleo die</w:t>
      </w:r>
      <w:r>
        <w:rPr>
          <w:rFonts w:ascii="Bookman Old Style" w:hAnsi="Bookman Old Style"/>
          <w:sz w:val="20"/>
          <w:szCs w:val="20"/>
        </w:rPr>
        <w:t xml:space="preserve">sel aditivado e óleo diesel S10, </w:t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>se mostra tecnicamente viável e fundamentadamente necessária. Diante do exposto, </w:t>
      </w:r>
      <w:r w:rsidR="00D740D5" w:rsidRPr="006F46E3">
        <w:rPr>
          <w:rStyle w:val="Forte"/>
          <w:rFonts w:ascii="Bookman Old Style" w:eastAsia="SimSun" w:hAnsi="Bookman Old Style" w:cstheme="minorHAnsi"/>
          <w:iCs/>
          <w:sz w:val="20"/>
          <w:szCs w:val="20"/>
        </w:rPr>
        <w:t>DECLARO SER VIÁVEL</w:t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> a contratação pretendida.</w:t>
      </w:r>
    </w:p>
    <w:p w14:paraId="7B56956D" w14:textId="6BCCC168" w:rsidR="00D740D5" w:rsidRDefault="00A8405E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br/>
        <w:t>Santo Antonio do Sudoeste – PR,</w:t>
      </w:r>
      <w:r w:rsidR="0029618D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="00137207">
        <w:rPr>
          <w:rFonts w:ascii="Bookman Old Style" w:hAnsi="Bookman Old Style" w:cstheme="minorHAnsi"/>
          <w:color w:val="000000" w:themeColor="text1"/>
          <w:sz w:val="20"/>
          <w:szCs w:val="20"/>
        </w:rPr>
        <w:t>08</w:t>
      </w:r>
      <w:r w:rsidR="00D046C3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de outubro de 2024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.</w:t>
      </w:r>
    </w:p>
    <w:p w14:paraId="3B205E41" w14:textId="77777777" w:rsidR="002F2015" w:rsidRDefault="002F2015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3CCAB3E" w14:textId="77777777" w:rsidR="002F2015" w:rsidRPr="00A8405E" w:rsidRDefault="002F2015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FA22AEB" w14:textId="1086A4DB" w:rsidR="00A8405E" w:rsidRPr="00A8405E" w:rsidRDefault="00A8405E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3C621452" w14:textId="25D197F2" w:rsidR="00D740D5" w:rsidRPr="00A8405E" w:rsidRDefault="0029618D" w:rsidP="00BB4A09">
      <w:pPr>
        <w:pStyle w:val="Corpodetexto"/>
        <w:spacing w:line="276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_________________________________</w:t>
      </w:r>
    </w:p>
    <w:p w14:paraId="6E356687" w14:textId="2348F1EA" w:rsidR="00D740D5" w:rsidRPr="00A8405E" w:rsidRDefault="00D046C3" w:rsidP="00BB4A09">
      <w:pPr>
        <w:pStyle w:val="Corpodetexto"/>
        <w:spacing w:line="276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NATALICIA FRANCISCONI PASTÓRIO</w:t>
      </w:r>
    </w:p>
    <w:p w14:paraId="5CACDF4E" w14:textId="3DA2AF56" w:rsidR="00113F73" w:rsidRPr="00A8405E" w:rsidRDefault="00D046C3" w:rsidP="00BB4A09">
      <w:pPr>
        <w:widowControl w:val="0"/>
        <w:spacing w:after="0" w:line="360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Responsável pelo Estudo Técnico Preliminar</w:t>
      </w:r>
    </w:p>
    <w:sectPr w:rsidR="00113F73" w:rsidRPr="00A8405E" w:rsidSect="00EF3845">
      <w:headerReference w:type="default" r:id="rId8"/>
      <w:footerReference w:type="default" r:id="rId9"/>
      <w:headerReference w:type="first" r:id="rId10"/>
      <w:pgSz w:w="11906" w:h="16838"/>
      <w:pgMar w:top="1417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E3ED" w14:textId="77777777" w:rsidR="00912878" w:rsidRDefault="00912878" w:rsidP="00F43940">
      <w:pPr>
        <w:spacing w:after="0" w:line="240" w:lineRule="auto"/>
      </w:pPr>
      <w:r>
        <w:separator/>
      </w:r>
    </w:p>
  </w:endnote>
  <w:endnote w:type="continuationSeparator" w:id="0">
    <w:p w14:paraId="42E4F87C" w14:textId="77777777" w:rsidR="00912878" w:rsidRDefault="00912878" w:rsidP="00F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iberation Serif"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63411" w14:textId="55C5BF9F" w:rsidR="00EF3845" w:rsidRDefault="00EF3845">
    <w:pPr>
      <w:pStyle w:val="Rodap"/>
    </w:pPr>
  </w:p>
  <w:p w14:paraId="69F392B7" w14:textId="77777777" w:rsidR="00912878" w:rsidRDefault="00912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3F7A" w14:textId="77777777" w:rsidR="00912878" w:rsidRDefault="00912878" w:rsidP="00F43940">
      <w:pPr>
        <w:spacing w:after="0" w:line="240" w:lineRule="auto"/>
      </w:pPr>
      <w:r>
        <w:separator/>
      </w:r>
    </w:p>
  </w:footnote>
  <w:footnote w:type="continuationSeparator" w:id="0">
    <w:p w14:paraId="0238EF00" w14:textId="77777777" w:rsidR="00912878" w:rsidRDefault="00912878" w:rsidP="00F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D49A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3672CF" wp14:editId="17DF5B7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40641035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59CE8942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14:paraId="6374982B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14:paraId="0AFE98BE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14:paraId="6EC4F67D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94AA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5FDD97" wp14:editId="48C4B46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0" name="Imagem 1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1D8EDE21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0CEC5D73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14:paraId="62C9C6DD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14:paraId="71DEEE10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14:paraId="16A56425" w14:textId="77777777" w:rsidR="00912878" w:rsidRDefault="009128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A4A7CD0"/>
    <w:multiLevelType w:val="hybridMultilevel"/>
    <w:tmpl w:val="1E1C72E8"/>
    <w:lvl w:ilvl="0" w:tplc="9B1E4C12">
      <w:start w:val="1"/>
      <w:numFmt w:val="upperRoman"/>
      <w:lvlText w:val="%1"/>
      <w:lvlJc w:val="left"/>
      <w:pPr>
        <w:ind w:left="142" w:hanging="149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D4AE9A72">
      <w:numFmt w:val="bullet"/>
      <w:lvlText w:val="•"/>
      <w:lvlJc w:val="left"/>
      <w:pPr>
        <w:ind w:left="1006" w:hanging="149"/>
      </w:pPr>
      <w:rPr>
        <w:rFonts w:hint="default"/>
        <w:lang w:val="pt-PT" w:eastAsia="en-US" w:bidi="ar-SA"/>
      </w:rPr>
    </w:lvl>
    <w:lvl w:ilvl="2" w:tplc="98160C76">
      <w:numFmt w:val="bullet"/>
      <w:lvlText w:val="•"/>
      <w:lvlJc w:val="left"/>
      <w:pPr>
        <w:ind w:left="1873" w:hanging="149"/>
      </w:pPr>
      <w:rPr>
        <w:rFonts w:hint="default"/>
        <w:lang w:val="pt-PT" w:eastAsia="en-US" w:bidi="ar-SA"/>
      </w:rPr>
    </w:lvl>
    <w:lvl w:ilvl="3" w:tplc="4E1AC9AC">
      <w:numFmt w:val="bullet"/>
      <w:lvlText w:val="•"/>
      <w:lvlJc w:val="left"/>
      <w:pPr>
        <w:ind w:left="2739" w:hanging="149"/>
      </w:pPr>
      <w:rPr>
        <w:rFonts w:hint="default"/>
        <w:lang w:val="pt-PT" w:eastAsia="en-US" w:bidi="ar-SA"/>
      </w:rPr>
    </w:lvl>
    <w:lvl w:ilvl="4" w:tplc="435A3C24">
      <w:numFmt w:val="bullet"/>
      <w:lvlText w:val="•"/>
      <w:lvlJc w:val="left"/>
      <w:pPr>
        <w:ind w:left="3606" w:hanging="149"/>
      </w:pPr>
      <w:rPr>
        <w:rFonts w:hint="default"/>
        <w:lang w:val="pt-PT" w:eastAsia="en-US" w:bidi="ar-SA"/>
      </w:rPr>
    </w:lvl>
    <w:lvl w:ilvl="5" w:tplc="87EAA3A0">
      <w:numFmt w:val="bullet"/>
      <w:lvlText w:val="•"/>
      <w:lvlJc w:val="left"/>
      <w:pPr>
        <w:ind w:left="4473" w:hanging="149"/>
      </w:pPr>
      <w:rPr>
        <w:rFonts w:hint="default"/>
        <w:lang w:val="pt-PT" w:eastAsia="en-US" w:bidi="ar-SA"/>
      </w:rPr>
    </w:lvl>
    <w:lvl w:ilvl="6" w:tplc="B2B096BC">
      <w:numFmt w:val="bullet"/>
      <w:lvlText w:val="•"/>
      <w:lvlJc w:val="left"/>
      <w:pPr>
        <w:ind w:left="5339" w:hanging="149"/>
      </w:pPr>
      <w:rPr>
        <w:rFonts w:hint="default"/>
        <w:lang w:val="pt-PT" w:eastAsia="en-US" w:bidi="ar-SA"/>
      </w:rPr>
    </w:lvl>
    <w:lvl w:ilvl="7" w:tplc="38880378">
      <w:numFmt w:val="bullet"/>
      <w:lvlText w:val="•"/>
      <w:lvlJc w:val="left"/>
      <w:pPr>
        <w:ind w:left="6206" w:hanging="149"/>
      </w:pPr>
      <w:rPr>
        <w:rFonts w:hint="default"/>
        <w:lang w:val="pt-PT" w:eastAsia="en-US" w:bidi="ar-SA"/>
      </w:rPr>
    </w:lvl>
    <w:lvl w:ilvl="8" w:tplc="88CC7D22">
      <w:numFmt w:val="bullet"/>
      <w:lvlText w:val="•"/>
      <w:lvlJc w:val="left"/>
      <w:pPr>
        <w:ind w:left="7073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3" w15:restartNumberingAfterBreak="0">
    <w:nsid w:val="13F426C2"/>
    <w:multiLevelType w:val="hybridMultilevel"/>
    <w:tmpl w:val="1C24FE12"/>
    <w:lvl w:ilvl="0" w:tplc="A7B68110">
      <w:start w:val="1"/>
      <w:numFmt w:val="upperRoman"/>
      <w:lvlText w:val="%1"/>
      <w:lvlJc w:val="left"/>
      <w:pPr>
        <w:ind w:left="142" w:hanging="161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CCBAA724">
      <w:numFmt w:val="bullet"/>
      <w:lvlText w:val="•"/>
      <w:lvlJc w:val="left"/>
      <w:pPr>
        <w:ind w:left="1006" w:hanging="161"/>
      </w:pPr>
      <w:rPr>
        <w:rFonts w:hint="default"/>
        <w:lang w:val="pt-PT" w:eastAsia="en-US" w:bidi="ar-SA"/>
      </w:rPr>
    </w:lvl>
    <w:lvl w:ilvl="2" w:tplc="88BCF498">
      <w:numFmt w:val="bullet"/>
      <w:lvlText w:val="•"/>
      <w:lvlJc w:val="left"/>
      <w:pPr>
        <w:ind w:left="1873" w:hanging="161"/>
      </w:pPr>
      <w:rPr>
        <w:rFonts w:hint="default"/>
        <w:lang w:val="pt-PT" w:eastAsia="en-US" w:bidi="ar-SA"/>
      </w:rPr>
    </w:lvl>
    <w:lvl w:ilvl="3" w:tplc="F0AEC440">
      <w:numFmt w:val="bullet"/>
      <w:lvlText w:val="•"/>
      <w:lvlJc w:val="left"/>
      <w:pPr>
        <w:ind w:left="2739" w:hanging="161"/>
      </w:pPr>
      <w:rPr>
        <w:rFonts w:hint="default"/>
        <w:lang w:val="pt-PT" w:eastAsia="en-US" w:bidi="ar-SA"/>
      </w:rPr>
    </w:lvl>
    <w:lvl w:ilvl="4" w:tplc="58EE1D4C">
      <w:numFmt w:val="bullet"/>
      <w:lvlText w:val="•"/>
      <w:lvlJc w:val="left"/>
      <w:pPr>
        <w:ind w:left="3606" w:hanging="161"/>
      </w:pPr>
      <w:rPr>
        <w:rFonts w:hint="default"/>
        <w:lang w:val="pt-PT" w:eastAsia="en-US" w:bidi="ar-SA"/>
      </w:rPr>
    </w:lvl>
    <w:lvl w:ilvl="5" w:tplc="2EEA55D4">
      <w:numFmt w:val="bullet"/>
      <w:lvlText w:val="•"/>
      <w:lvlJc w:val="left"/>
      <w:pPr>
        <w:ind w:left="4473" w:hanging="161"/>
      </w:pPr>
      <w:rPr>
        <w:rFonts w:hint="default"/>
        <w:lang w:val="pt-PT" w:eastAsia="en-US" w:bidi="ar-SA"/>
      </w:rPr>
    </w:lvl>
    <w:lvl w:ilvl="6" w:tplc="1E46C750">
      <w:numFmt w:val="bullet"/>
      <w:lvlText w:val="•"/>
      <w:lvlJc w:val="left"/>
      <w:pPr>
        <w:ind w:left="5339" w:hanging="161"/>
      </w:pPr>
      <w:rPr>
        <w:rFonts w:hint="default"/>
        <w:lang w:val="pt-PT" w:eastAsia="en-US" w:bidi="ar-SA"/>
      </w:rPr>
    </w:lvl>
    <w:lvl w:ilvl="7" w:tplc="BFB899B0">
      <w:numFmt w:val="bullet"/>
      <w:lvlText w:val="•"/>
      <w:lvlJc w:val="left"/>
      <w:pPr>
        <w:ind w:left="6206" w:hanging="161"/>
      </w:pPr>
      <w:rPr>
        <w:rFonts w:hint="default"/>
        <w:lang w:val="pt-PT" w:eastAsia="en-US" w:bidi="ar-SA"/>
      </w:rPr>
    </w:lvl>
    <w:lvl w:ilvl="8" w:tplc="7CECF36C">
      <w:numFmt w:val="bullet"/>
      <w:lvlText w:val="•"/>
      <w:lvlJc w:val="left"/>
      <w:pPr>
        <w:ind w:left="7073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1B1B0318"/>
    <w:multiLevelType w:val="hybridMultilevel"/>
    <w:tmpl w:val="66205CDC"/>
    <w:lvl w:ilvl="0" w:tplc="0416000F">
      <w:start w:val="1"/>
      <w:numFmt w:val="decimal"/>
      <w:lvlText w:val="%1."/>
      <w:lvlJc w:val="left"/>
      <w:pPr>
        <w:ind w:left="2305" w:hanging="178"/>
      </w:pPr>
      <w:rPr>
        <w:rFonts w:hint="default"/>
        <w:b/>
        <w:bCs/>
        <w:w w:val="100"/>
        <w:sz w:val="20"/>
        <w:szCs w:val="24"/>
        <w:lang w:val="pt-PT" w:eastAsia="en-US" w:bidi="ar-SA"/>
      </w:rPr>
    </w:lvl>
    <w:lvl w:ilvl="1" w:tplc="4CAA6764">
      <w:start w:val="1"/>
      <w:numFmt w:val="lowerLetter"/>
      <w:lvlText w:val="%2)"/>
      <w:lvlJc w:val="left"/>
      <w:pPr>
        <w:ind w:left="668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3120302">
      <w:numFmt w:val="bullet"/>
      <w:lvlText w:val="•"/>
      <w:lvlJc w:val="left"/>
      <w:pPr>
        <w:ind w:left="1556" w:hanging="262"/>
      </w:pPr>
      <w:rPr>
        <w:lang w:val="pt-PT" w:eastAsia="en-US" w:bidi="ar-SA"/>
      </w:rPr>
    </w:lvl>
    <w:lvl w:ilvl="3" w:tplc="C6EE46F2">
      <w:numFmt w:val="bullet"/>
      <w:lvlText w:val="•"/>
      <w:lvlJc w:val="left"/>
      <w:pPr>
        <w:ind w:left="2452" w:hanging="262"/>
      </w:pPr>
      <w:rPr>
        <w:lang w:val="pt-PT" w:eastAsia="en-US" w:bidi="ar-SA"/>
      </w:rPr>
    </w:lvl>
    <w:lvl w:ilvl="4" w:tplc="23C21322">
      <w:numFmt w:val="bullet"/>
      <w:lvlText w:val="•"/>
      <w:lvlJc w:val="left"/>
      <w:pPr>
        <w:ind w:left="3348" w:hanging="262"/>
      </w:pPr>
      <w:rPr>
        <w:lang w:val="pt-PT" w:eastAsia="en-US" w:bidi="ar-SA"/>
      </w:rPr>
    </w:lvl>
    <w:lvl w:ilvl="5" w:tplc="3E06EF46">
      <w:numFmt w:val="bullet"/>
      <w:lvlText w:val="•"/>
      <w:lvlJc w:val="left"/>
      <w:pPr>
        <w:ind w:left="4245" w:hanging="262"/>
      </w:pPr>
      <w:rPr>
        <w:lang w:val="pt-PT" w:eastAsia="en-US" w:bidi="ar-SA"/>
      </w:rPr>
    </w:lvl>
    <w:lvl w:ilvl="6" w:tplc="139C915C">
      <w:numFmt w:val="bullet"/>
      <w:lvlText w:val="•"/>
      <w:lvlJc w:val="left"/>
      <w:pPr>
        <w:ind w:left="5141" w:hanging="262"/>
      </w:pPr>
      <w:rPr>
        <w:lang w:val="pt-PT" w:eastAsia="en-US" w:bidi="ar-SA"/>
      </w:rPr>
    </w:lvl>
    <w:lvl w:ilvl="7" w:tplc="0E4A7D52">
      <w:numFmt w:val="bullet"/>
      <w:lvlText w:val="•"/>
      <w:lvlJc w:val="left"/>
      <w:pPr>
        <w:ind w:left="6037" w:hanging="262"/>
      </w:pPr>
      <w:rPr>
        <w:lang w:val="pt-PT" w:eastAsia="en-US" w:bidi="ar-SA"/>
      </w:rPr>
    </w:lvl>
    <w:lvl w:ilvl="8" w:tplc="1252119C">
      <w:numFmt w:val="bullet"/>
      <w:lvlText w:val="•"/>
      <w:lvlJc w:val="left"/>
      <w:pPr>
        <w:ind w:left="6933" w:hanging="262"/>
      </w:pPr>
      <w:rPr>
        <w:lang w:val="pt-PT" w:eastAsia="en-US" w:bidi="ar-SA"/>
      </w:rPr>
    </w:lvl>
  </w:abstractNum>
  <w:abstractNum w:abstractNumId="5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8E46AD"/>
    <w:multiLevelType w:val="hybridMultilevel"/>
    <w:tmpl w:val="02D26F76"/>
    <w:lvl w:ilvl="0" w:tplc="8DD240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9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0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7E18B2"/>
    <w:multiLevelType w:val="hybridMultilevel"/>
    <w:tmpl w:val="005E605C"/>
    <w:lvl w:ilvl="0" w:tplc="0416000F">
      <w:start w:val="1"/>
      <w:numFmt w:val="decimal"/>
      <w:pStyle w:val="Nivel01Titul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pStyle w:val="Nvel2-Red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pStyle w:val="Nvel3-R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37C20"/>
    <w:multiLevelType w:val="hybridMultilevel"/>
    <w:tmpl w:val="45E86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35428"/>
    <w:multiLevelType w:val="multilevel"/>
    <w:tmpl w:val="66205CDC"/>
    <w:lvl w:ilvl="0">
      <w:start w:val="1"/>
      <w:numFmt w:val="decimal"/>
      <w:lvlText w:val="%1."/>
      <w:lvlJc w:val="left"/>
      <w:pPr>
        <w:ind w:left="178" w:hanging="178"/>
      </w:pPr>
      <w:rPr>
        <w:rFonts w:hint="default"/>
        <w:b/>
        <w:bCs/>
        <w:w w:val="100"/>
        <w:sz w:val="20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68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6" w:hanging="26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452" w:hanging="26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348" w:hanging="26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245" w:hanging="26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41" w:hanging="26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037" w:hanging="26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933" w:hanging="262"/>
      </w:pPr>
      <w:rPr>
        <w:lang w:val="pt-PT" w:eastAsia="en-US" w:bidi="ar-SA"/>
      </w:rPr>
    </w:lvl>
  </w:abstractNum>
  <w:abstractNum w:abstractNumId="1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05390C"/>
    <w:multiLevelType w:val="hybridMultilevel"/>
    <w:tmpl w:val="63EE25B4"/>
    <w:lvl w:ilvl="0" w:tplc="F2066610">
      <w:start w:val="1"/>
      <w:numFmt w:val="upperRoman"/>
      <w:lvlText w:val="%1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466B1DC">
      <w:numFmt w:val="bullet"/>
      <w:lvlText w:val="•"/>
      <w:lvlJc w:val="left"/>
      <w:pPr>
        <w:ind w:left="1006" w:hanging="142"/>
      </w:pPr>
      <w:rPr>
        <w:rFonts w:hint="default"/>
        <w:lang w:val="pt-PT" w:eastAsia="en-US" w:bidi="ar-SA"/>
      </w:rPr>
    </w:lvl>
    <w:lvl w:ilvl="2" w:tplc="DBEEE4C6">
      <w:numFmt w:val="bullet"/>
      <w:lvlText w:val="•"/>
      <w:lvlJc w:val="left"/>
      <w:pPr>
        <w:ind w:left="1873" w:hanging="142"/>
      </w:pPr>
      <w:rPr>
        <w:rFonts w:hint="default"/>
        <w:lang w:val="pt-PT" w:eastAsia="en-US" w:bidi="ar-SA"/>
      </w:rPr>
    </w:lvl>
    <w:lvl w:ilvl="3" w:tplc="3AC2B268">
      <w:numFmt w:val="bullet"/>
      <w:lvlText w:val="•"/>
      <w:lvlJc w:val="left"/>
      <w:pPr>
        <w:ind w:left="2739" w:hanging="142"/>
      </w:pPr>
      <w:rPr>
        <w:rFonts w:hint="default"/>
        <w:lang w:val="pt-PT" w:eastAsia="en-US" w:bidi="ar-SA"/>
      </w:rPr>
    </w:lvl>
    <w:lvl w:ilvl="4" w:tplc="D22A1038">
      <w:numFmt w:val="bullet"/>
      <w:lvlText w:val="•"/>
      <w:lvlJc w:val="left"/>
      <w:pPr>
        <w:ind w:left="3606" w:hanging="142"/>
      </w:pPr>
      <w:rPr>
        <w:rFonts w:hint="default"/>
        <w:lang w:val="pt-PT" w:eastAsia="en-US" w:bidi="ar-SA"/>
      </w:rPr>
    </w:lvl>
    <w:lvl w:ilvl="5" w:tplc="7C40291A">
      <w:numFmt w:val="bullet"/>
      <w:lvlText w:val="•"/>
      <w:lvlJc w:val="left"/>
      <w:pPr>
        <w:ind w:left="4473" w:hanging="142"/>
      </w:pPr>
      <w:rPr>
        <w:rFonts w:hint="default"/>
        <w:lang w:val="pt-PT" w:eastAsia="en-US" w:bidi="ar-SA"/>
      </w:rPr>
    </w:lvl>
    <w:lvl w:ilvl="6" w:tplc="3272C48A">
      <w:numFmt w:val="bullet"/>
      <w:lvlText w:val="•"/>
      <w:lvlJc w:val="left"/>
      <w:pPr>
        <w:ind w:left="5339" w:hanging="142"/>
      </w:pPr>
      <w:rPr>
        <w:rFonts w:hint="default"/>
        <w:lang w:val="pt-PT" w:eastAsia="en-US" w:bidi="ar-SA"/>
      </w:rPr>
    </w:lvl>
    <w:lvl w:ilvl="7" w:tplc="671AB81A">
      <w:numFmt w:val="bullet"/>
      <w:lvlText w:val="•"/>
      <w:lvlJc w:val="left"/>
      <w:pPr>
        <w:ind w:left="6206" w:hanging="142"/>
      </w:pPr>
      <w:rPr>
        <w:rFonts w:hint="default"/>
        <w:lang w:val="pt-PT" w:eastAsia="en-US" w:bidi="ar-SA"/>
      </w:rPr>
    </w:lvl>
    <w:lvl w:ilvl="8" w:tplc="62CE04FE">
      <w:numFmt w:val="bullet"/>
      <w:lvlText w:val="•"/>
      <w:lvlJc w:val="left"/>
      <w:pPr>
        <w:ind w:left="7073" w:hanging="142"/>
      </w:pPr>
      <w:rPr>
        <w:rFonts w:hint="default"/>
        <w:lang w:val="pt-PT" w:eastAsia="en-US" w:bidi="ar-SA"/>
      </w:rPr>
    </w:lvl>
  </w:abstractNum>
  <w:abstractNum w:abstractNumId="2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030F50"/>
    <w:multiLevelType w:val="hybridMultilevel"/>
    <w:tmpl w:val="292CF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B2E07"/>
    <w:multiLevelType w:val="hybridMultilevel"/>
    <w:tmpl w:val="812C0BE8"/>
    <w:lvl w:ilvl="0" w:tplc="E694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0" w15:restartNumberingAfterBreak="0">
    <w:nsid w:val="6CA13DB8"/>
    <w:multiLevelType w:val="hybridMultilevel"/>
    <w:tmpl w:val="F844E22E"/>
    <w:lvl w:ilvl="0" w:tplc="91F038D6">
      <w:start w:val="1"/>
      <w:numFmt w:val="upperRoman"/>
      <w:lvlText w:val="%1"/>
      <w:lvlJc w:val="left"/>
      <w:pPr>
        <w:ind w:left="994" w:hanging="144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5EAC916">
      <w:numFmt w:val="bullet"/>
      <w:lvlText w:val="•"/>
      <w:lvlJc w:val="left"/>
      <w:pPr>
        <w:ind w:left="1780" w:hanging="144"/>
      </w:pPr>
      <w:rPr>
        <w:rFonts w:hint="default"/>
        <w:lang w:val="pt-PT" w:eastAsia="en-US" w:bidi="ar-SA"/>
      </w:rPr>
    </w:lvl>
    <w:lvl w:ilvl="2" w:tplc="D75688D4">
      <w:numFmt w:val="bullet"/>
      <w:lvlText w:val="•"/>
      <w:lvlJc w:val="left"/>
      <w:pPr>
        <w:ind w:left="2561" w:hanging="144"/>
      </w:pPr>
      <w:rPr>
        <w:rFonts w:hint="default"/>
        <w:lang w:val="pt-PT" w:eastAsia="en-US" w:bidi="ar-SA"/>
      </w:rPr>
    </w:lvl>
    <w:lvl w:ilvl="3" w:tplc="C41C071A">
      <w:numFmt w:val="bullet"/>
      <w:lvlText w:val="•"/>
      <w:lvlJc w:val="left"/>
      <w:pPr>
        <w:ind w:left="3341" w:hanging="144"/>
      </w:pPr>
      <w:rPr>
        <w:rFonts w:hint="default"/>
        <w:lang w:val="pt-PT" w:eastAsia="en-US" w:bidi="ar-SA"/>
      </w:rPr>
    </w:lvl>
    <w:lvl w:ilvl="4" w:tplc="F18E6DB0">
      <w:numFmt w:val="bullet"/>
      <w:lvlText w:val="•"/>
      <w:lvlJc w:val="left"/>
      <w:pPr>
        <w:ind w:left="4122" w:hanging="144"/>
      </w:pPr>
      <w:rPr>
        <w:rFonts w:hint="default"/>
        <w:lang w:val="pt-PT" w:eastAsia="en-US" w:bidi="ar-SA"/>
      </w:rPr>
    </w:lvl>
    <w:lvl w:ilvl="5" w:tplc="709C7C7C">
      <w:numFmt w:val="bullet"/>
      <w:lvlText w:val="•"/>
      <w:lvlJc w:val="left"/>
      <w:pPr>
        <w:ind w:left="4903" w:hanging="144"/>
      </w:pPr>
      <w:rPr>
        <w:rFonts w:hint="default"/>
        <w:lang w:val="pt-PT" w:eastAsia="en-US" w:bidi="ar-SA"/>
      </w:rPr>
    </w:lvl>
    <w:lvl w:ilvl="6" w:tplc="072A2E1A">
      <w:numFmt w:val="bullet"/>
      <w:lvlText w:val="•"/>
      <w:lvlJc w:val="left"/>
      <w:pPr>
        <w:ind w:left="5683" w:hanging="144"/>
      </w:pPr>
      <w:rPr>
        <w:rFonts w:hint="default"/>
        <w:lang w:val="pt-PT" w:eastAsia="en-US" w:bidi="ar-SA"/>
      </w:rPr>
    </w:lvl>
    <w:lvl w:ilvl="7" w:tplc="28BC337C">
      <w:numFmt w:val="bullet"/>
      <w:lvlText w:val="•"/>
      <w:lvlJc w:val="left"/>
      <w:pPr>
        <w:ind w:left="6464" w:hanging="144"/>
      </w:pPr>
      <w:rPr>
        <w:rFonts w:hint="default"/>
        <w:lang w:val="pt-PT" w:eastAsia="en-US" w:bidi="ar-SA"/>
      </w:rPr>
    </w:lvl>
    <w:lvl w:ilvl="8" w:tplc="9432CA08">
      <w:numFmt w:val="bullet"/>
      <w:lvlText w:val="•"/>
      <w:lvlJc w:val="left"/>
      <w:pPr>
        <w:ind w:left="7245" w:hanging="144"/>
      </w:pPr>
      <w:rPr>
        <w:rFonts w:hint="default"/>
        <w:lang w:val="pt-PT" w:eastAsia="en-US" w:bidi="ar-SA"/>
      </w:rPr>
    </w:lvl>
  </w:abstractNum>
  <w:abstractNum w:abstractNumId="31" w15:restartNumberingAfterBreak="0">
    <w:nsid w:val="6DEF3F17"/>
    <w:multiLevelType w:val="hybridMultilevel"/>
    <w:tmpl w:val="24B0DFFE"/>
    <w:lvl w:ilvl="0" w:tplc="92647F4C">
      <w:start w:val="1"/>
      <w:numFmt w:val="upperRoman"/>
      <w:lvlText w:val="%1"/>
      <w:lvlJc w:val="left"/>
      <w:pPr>
        <w:ind w:left="142" w:hanging="202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2EABEFE">
      <w:numFmt w:val="bullet"/>
      <w:lvlText w:val="•"/>
      <w:lvlJc w:val="left"/>
      <w:pPr>
        <w:ind w:left="1006" w:hanging="202"/>
      </w:pPr>
      <w:rPr>
        <w:rFonts w:hint="default"/>
        <w:lang w:val="pt-PT" w:eastAsia="en-US" w:bidi="ar-SA"/>
      </w:rPr>
    </w:lvl>
    <w:lvl w:ilvl="2" w:tplc="B336C7B2">
      <w:numFmt w:val="bullet"/>
      <w:lvlText w:val="•"/>
      <w:lvlJc w:val="left"/>
      <w:pPr>
        <w:ind w:left="1873" w:hanging="202"/>
      </w:pPr>
      <w:rPr>
        <w:rFonts w:hint="default"/>
        <w:lang w:val="pt-PT" w:eastAsia="en-US" w:bidi="ar-SA"/>
      </w:rPr>
    </w:lvl>
    <w:lvl w:ilvl="3" w:tplc="8DA8F11A">
      <w:numFmt w:val="bullet"/>
      <w:lvlText w:val="•"/>
      <w:lvlJc w:val="left"/>
      <w:pPr>
        <w:ind w:left="2739" w:hanging="202"/>
      </w:pPr>
      <w:rPr>
        <w:rFonts w:hint="default"/>
        <w:lang w:val="pt-PT" w:eastAsia="en-US" w:bidi="ar-SA"/>
      </w:rPr>
    </w:lvl>
    <w:lvl w:ilvl="4" w:tplc="FBC44602">
      <w:numFmt w:val="bullet"/>
      <w:lvlText w:val="•"/>
      <w:lvlJc w:val="left"/>
      <w:pPr>
        <w:ind w:left="3606" w:hanging="202"/>
      </w:pPr>
      <w:rPr>
        <w:rFonts w:hint="default"/>
        <w:lang w:val="pt-PT" w:eastAsia="en-US" w:bidi="ar-SA"/>
      </w:rPr>
    </w:lvl>
    <w:lvl w:ilvl="5" w:tplc="0F00CC66">
      <w:numFmt w:val="bullet"/>
      <w:lvlText w:val="•"/>
      <w:lvlJc w:val="left"/>
      <w:pPr>
        <w:ind w:left="4473" w:hanging="202"/>
      </w:pPr>
      <w:rPr>
        <w:rFonts w:hint="default"/>
        <w:lang w:val="pt-PT" w:eastAsia="en-US" w:bidi="ar-SA"/>
      </w:rPr>
    </w:lvl>
    <w:lvl w:ilvl="6" w:tplc="E9C6F426">
      <w:numFmt w:val="bullet"/>
      <w:lvlText w:val="•"/>
      <w:lvlJc w:val="left"/>
      <w:pPr>
        <w:ind w:left="5339" w:hanging="202"/>
      </w:pPr>
      <w:rPr>
        <w:rFonts w:hint="default"/>
        <w:lang w:val="pt-PT" w:eastAsia="en-US" w:bidi="ar-SA"/>
      </w:rPr>
    </w:lvl>
    <w:lvl w:ilvl="7" w:tplc="E94837D6">
      <w:numFmt w:val="bullet"/>
      <w:lvlText w:val="•"/>
      <w:lvlJc w:val="left"/>
      <w:pPr>
        <w:ind w:left="6206" w:hanging="202"/>
      </w:pPr>
      <w:rPr>
        <w:rFonts w:hint="default"/>
        <w:lang w:val="pt-PT" w:eastAsia="en-US" w:bidi="ar-SA"/>
      </w:rPr>
    </w:lvl>
    <w:lvl w:ilvl="8" w:tplc="7A0E00DA">
      <w:numFmt w:val="bullet"/>
      <w:lvlText w:val="•"/>
      <w:lvlJc w:val="left"/>
      <w:pPr>
        <w:ind w:left="7073" w:hanging="202"/>
      </w:pPr>
      <w:rPr>
        <w:rFonts w:hint="default"/>
        <w:lang w:val="pt-PT" w:eastAsia="en-US" w:bidi="ar-SA"/>
      </w:rPr>
    </w:lvl>
  </w:abstractNum>
  <w:abstractNum w:abstractNumId="32" w15:restartNumberingAfterBreak="0">
    <w:nsid w:val="6E841D55"/>
    <w:multiLevelType w:val="hybridMultilevel"/>
    <w:tmpl w:val="04B8633A"/>
    <w:lvl w:ilvl="0" w:tplc="12A0EE74">
      <w:start w:val="1"/>
      <w:numFmt w:val="upperRoman"/>
      <w:lvlText w:val="%1"/>
      <w:lvlJc w:val="left"/>
      <w:pPr>
        <w:ind w:left="850" w:hanging="161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56C2BC7E">
      <w:numFmt w:val="bullet"/>
      <w:lvlText w:val="•"/>
      <w:lvlJc w:val="left"/>
      <w:pPr>
        <w:ind w:left="1654" w:hanging="161"/>
      </w:pPr>
      <w:rPr>
        <w:rFonts w:hint="default"/>
        <w:lang w:val="pt-PT" w:eastAsia="en-US" w:bidi="ar-SA"/>
      </w:rPr>
    </w:lvl>
    <w:lvl w:ilvl="2" w:tplc="CA70E41E">
      <w:numFmt w:val="bullet"/>
      <w:lvlText w:val="•"/>
      <w:lvlJc w:val="left"/>
      <w:pPr>
        <w:ind w:left="2449" w:hanging="161"/>
      </w:pPr>
      <w:rPr>
        <w:rFonts w:hint="default"/>
        <w:lang w:val="pt-PT" w:eastAsia="en-US" w:bidi="ar-SA"/>
      </w:rPr>
    </w:lvl>
    <w:lvl w:ilvl="3" w:tplc="CF58FCBA">
      <w:numFmt w:val="bullet"/>
      <w:lvlText w:val="•"/>
      <w:lvlJc w:val="left"/>
      <w:pPr>
        <w:ind w:left="3243" w:hanging="161"/>
      </w:pPr>
      <w:rPr>
        <w:rFonts w:hint="default"/>
        <w:lang w:val="pt-PT" w:eastAsia="en-US" w:bidi="ar-SA"/>
      </w:rPr>
    </w:lvl>
    <w:lvl w:ilvl="4" w:tplc="0BDC4DD8">
      <w:numFmt w:val="bullet"/>
      <w:lvlText w:val="•"/>
      <w:lvlJc w:val="left"/>
      <w:pPr>
        <w:ind w:left="4038" w:hanging="161"/>
      </w:pPr>
      <w:rPr>
        <w:rFonts w:hint="default"/>
        <w:lang w:val="pt-PT" w:eastAsia="en-US" w:bidi="ar-SA"/>
      </w:rPr>
    </w:lvl>
    <w:lvl w:ilvl="5" w:tplc="C8C6CD20">
      <w:numFmt w:val="bullet"/>
      <w:lvlText w:val="•"/>
      <w:lvlJc w:val="left"/>
      <w:pPr>
        <w:ind w:left="4833" w:hanging="161"/>
      </w:pPr>
      <w:rPr>
        <w:rFonts w:hint="default"/>
        <w:lang w:val="pt-PT" w:eastAsia="en-US" w:bidi="ar-SA"/>
      </w:rPr>
    </w:lvl>
    <w:lvl w:ilvl="6" w:tplc="F83A5A9A">
      <w:numFmt w:val="bullet"/>
      <w:lvlText w:val="•"/>
      <w:lvlJc w:val="left"/>
      <w:pPr>
        <w:ind w:left="5627" w:hanging="161"/>
      </w:pPr>
      <w:rPr>
        <w:rFonts w:hint="default"/>
        <w:lang w:val="pt-PT" w:eastAsia="en-US" w:bidi="ar-SA"/>
      </w:rPr>
    </w:lvl>
    <w:lvl w:ilvl="7" w:tplc="4C024482">
      <w:numFmt w:val="bullet"/>
      <w:lvlText w:val="•"/>
      <w:lvlJc w:val="left"/>
      <w:pPr>
        <w:ind w:left="6422" w:hanging="161"/>
      </w:pPr>
      <w:rPr>
        <w:rFonts w:hint="default"/>
        <w:lang w:val="pt-PT" w:eastAsia="en-US" w:bidi="ar-SA"/>
      </w:rPr>
    </w:lvl>
    <w:lvl w:ilvl="8" w:tplc="9B440648">
      <w:numFmt w:val="bullet"/>
      <w:lvlText w:val="•"/>
      <w:lvlJc w:val="left"/>
      <w:pPr>
        <w:ind w:left="7217" w:hanging="161"/>
      </w:pPr>
      <w:rPr>
        <w:rFonts w:hint="default"/>
        <w:lang w:val="pt-PT" w:eastAsia="en-US" w:bidi="ar-SA"/>
      </w:rPr>
    </w:lvl>
  </w:abstractNum>
  <w:abstractNum w:abstractNumId="33" w15:restartNumberingAfterBreak="0">
    <w:nsid w:val="75D833FC"/>
    <w:multiLevelType w:val="multilevel"/>
    <w:tmpl w:val="837E1676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CA2A9D"/>
    <w:multiLevelType w:val="hybridMultilevel"/>
    <w:tmpl w:val="7F7E8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251F0C"/>
    <w:multiLevelType w:val="hybridMultilevel"/>
    <w:tmpl w:val="69E04AAC"/>
    <w:lvl w:ilvl="0" w:tplc="1340D8FC">
      <w:start w:val="4"/>
      <w:numFmt w:val="upperRoman"/>
      <w:lvlText w:val="%1"/>
      <w:lvlJc w:val="left"/>
      <w:pPr>
        <w:ind w:left="115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D98A15F6">
      <w:numFmt w:val="bullet"/>
      <w:lvlText w:val="•"/>
      <w:lvlJc w:val="left"/>
      <w:pPr>
        <w:ind w:left="1924" w:hanging="308"/>
      </w:pPr>
      <w:rPr>
        <w:rFonts w:hint="default"/>
        <w:lang w:val="pt-PT" w:eastAsia="en-US" w:bidi="ar-SA"/>
      </w:rPr>
    </w:lvl>
    <w:lvl w:ilvl="2" w:tplc="DA2A33FC">
      <w:numFmt w:val="bullet"/>
      <w:lvlText w:val="•"/>
      <w:lvlJc w:val="left"/>
      <w:pPr>
        <w:ind w:left="2689" w:hanging="308"/>
      </w:pPr>
      <w:rPr>
        <w:rFonts w:hint="default"/>
        <w:lang w:val="pt-PT" w:eastAsia="en-US" w:bidi="ar-SA"/>
      </w:rPr>
    </w:lvl>
    <w:lvl w:ilvl="3" w:tplc="D0943922">
      <w:numFmt w:val="bullet"/>
      <w:lvlText w:val="•"/>
      <w:lvlJc w:val="left"/>
      <w:pPr>
        <w:ind w:left="3453" w:hanging="308"/>
      </w:pPr>
      <w:rPr>
        <w:rFonts w:hint="default"/>
        <w:lang w:val="pt-PT" w:eastAsia="en-US" w:bidi="ar-SA"/>
      </w:rPr>
    </w:lvl>
    <w:lvl w:ilvl="4" w:tplc="21E007E8">
      <w:numFmt w:val="bullet"/>
      <w:lvlText w:val="•"/>
      <w:lvlJc w:val="left"/>
      <w:pPr>
        <w:ind w:left="4218" w:hanging="308"/>
      </w:pPr>
      <w:rPr>
        <w:rFonts w:hint="default"/>
        <w:lang w:val="pt-PT" w:eastAsia="en-US" w:bidi="ar-SA"/>
      </w:rPr>
    </w:lvl>
    <w:lvl w:ilvl="5" w:tplc="C44C4150">
      <w:numFmt w:val="bullet"/>
      <w:lvlText w:val="•"/>
      <w:lvlJc w:val="left"/>
      <w:pPr>
        <w:ind w:left="4983" w:hanging="308"/>
      </w:pPr>
      <w:rPr>
        <w:rFonts w:hint="default"/>
        <w:lang w:val="pt-PT" w:eastAsia="en-US" w:bidi="ar-SA"/>
      </w:rPr>
    </w:lvl>
    <w:lvl w:ilvl="6" w:tplc="22683F96">
      <w:numFmt w:val="bullet"/>
      <w:lvlText w:val="•"/>
      <w:lvlJc w:val="left"/>
      <w:pPr>
        <w:ind w:left="5747" w:hanging="308"/>
      </w:pPr>
      <w:rPr>
        <w:rFonts w:hint="default"/>
        <w:lang w:val="pt-PT" w:eastAsia="en-US" w:bidi="ar-SA"/>
      </w:rPr>
    </w:lvl>
    <w:lvl w:ilvl="7" w:tplc="CBBCA3D6">
      <w:numFmt w:val="bullet"/>
      <w:lvlText w:val="•"/>
      <w:lvlJc w:val="left"/>
      <w:pPr>
        <w:ind w:left="6512" w:hanging="308"/>
      </w:pPr>
      <w:rPr>
        <w:rFonts w:hint="default"/>
        <w:lang w:val="pt-PT" w:eastAsia="en-US" w:bidi="ar-SA"/>
      </w:rPr>
    </w:lvl>
    <w:lvl w:ilvl="8" w:tplc="B2B8B462">
      <w:numFmt w:val="bullet"/>
      <w:lvlText w:val="•"/>
      <w:lvlJc w:val="left"/>
      <w:pPr>
        <w:ind w:left="7277" w:hanging="308"/>
      </w:pPr>
      <w:rPr>
        <w:rFonts w:hint="default"/>
        <w:lang w:val="pt-PT" w:eastAsia="en-US" w:bidi="ar-SA"/>
      </w:rPr>
    </w:lvl>
  </w:abstractNum>
  <w:abstractNum w:abstractNumId="38" w15:restartNumberingAfterBreak="0">
    <w:nsid w:val="7F6C2534"/>
    <w:multiLevelType w:val="hybridMultilevel"/>
    <w:tmpl w:val="031824FA"/>
    <w:lvl w:ilvl="0" w:tplc="0E7E6AFE">
      <w:start w:val="10"/>
      <w:numFmt w:val="upperRoman"/>
      <w:lvlText w:val="%1"/>
      <w:lvlJc w:val="left"/>
      <w:pPr>
        <w:ind w:left="142" w:hanging="26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t-PT" w:eastAsia="en-US" w:bidi="ar-SA"/>
      </w:rPr>
    </w:lvl>
    <w:lvl w:ilvl="1" w:tplc="0B88C2DE">
      <w:numFmt w:val="bullet"/>
      <w:lvlText w:val="•"/>
      <w:lvlJc w:val="left"/>
      <w:pPr>
        <w:ind w:left="1006" w:hanging="264"/>
      </w:pPr>
      <w:rPr>
        <w:rFonts w:hint="default"/>
        <w:lang w:val="pt-PT" w:eastAsia="en-US" w:bidi="ar-SA"/>
      </w:rPr>
    </w:lvl>
    <w:lvl w:ilvl="2" w:tplc="2FF65C82">
      <w:numFmt w:val="bullet"/>
      <w:lvlText w:val="•"/>
      <w:lvlJc w:val="left"/>
      <w:pPr>
        <w:ind w:left="1873" w:hanging="264"/>
      </w:pPr>
      <w:rPr>
        <w:rFonts w:hint="default"/>
        <w:lang w:val="pt-PT" w:eastAsia="en-US" w:bidi="ar-SA"/>
      </w:rPr>
    </w:lvl>
    <w:lvl w:ilvl="3" w:tplc="5CE65AB8">
      <w:numFmt w:val="bullet"/>
      <w:lvlText w:val="•"/>
      <w:lvlJc w:val="left"/>
      <w:pPr>
        <w:ind w:left="2739" w:hanging="264"/>
      </w:pPr>
      <w:rPr>
        <w:rFonts w:hint="default"/>
        <w:lang w:val="pt-PT" w:eastAsia="en-US" w:bidi="ar-SA"/>
      </w:rPr>
    </w:lvl>
    <w:lvl w:ilvl="4" w:tplc="D8F01B00">
      <w:numFmt w:val="bullet"/>
      <w:lvlText w:val="•"/>
      <w:lvlJc w:val="left"/>
      <w:pPr>
        <w:ind w:left="3606" w:hanging="264"/>
      </w:pPr>
      <w:rPr>
        <w:rFonts w:hint="default"/>
        <w:lang w:val="pt-PT" w:eastAsia="en-US" w:bidi="ar-SA"/>
      </w:rPr>
    </w:lvl>
    <w:lvl w:ilvl="5" w:tplc="3FCE25A6">
      <w:numFmt w:val="bullet"/>
      <w:lvlText w:val="•"/>
      <w:lvlJc w:val="left"/>
      <w:pPr>
        <w:ind w:left="4473" w:hanging="264"/>
      </w:pPr>
      <w:rPr>
        <w:rFonts w:hint="default"/>
        <w:lang w:val="pt-PT" w:eastAsia="en-US" w:bidi="ar-SA"/>
      </w:rPr>
    </w:lvl>
    <w:lvl w:ilvl="6" w:tplc="AA5C4054">
      <w:numFmt w:val="bullet"/>
      <w:lvlText w:val="•"/>
      <w:lvlJc w:val="left"/>
      <w:pPr>
        <w:ind w:left="5339" w:hanging="264"/>
      </w:pPr>
      <w:rPr>
        <w:rFonts w:hint="default"/>
        <w:lang w:val="pt-PT" w:eastAsia="en-US" w:bidi="ar-SA"/>
      </w:rPr>
    </w:lvl>
    <w:lvl w:ilvl="7" w:tplc="2BDCFF44">
      <w:numFmt w:val="bullet"/>
      <w:lvlText w:val="•"/>
      <w:lvlJc w:val="left"/>
      <w:pPr>
        <w:ind w:left="6206" w:hanging="264"/>
      </w:pPr>
      <w:rPr>
        <w:rFonts w:hint="default"/>
        <w:lang w:val="pt-PT" w:eastAsia="en-US" w:bidi="ar-SA"/>
      </w:rPr>
    </w:lvl>
    <w:lvl w:ilvl="8" w:tplc="8E500CC2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4"/>
  </w:num>
  <w:num w:numId="5">
    <w:abstractNumId w:val="31"/>
  </w:num>
  <w:num w:numId="6">
    <w:abstractNumId w:val="37"/>
  </w:num>
  <w:num w:numId="7">
    <w:abstractNumId w:val="20"/>
  </w:num>
  <w:num w:numId="8">
    <w:abstractNumId w:val="30"/>
  </w:num>
  <w:num w:numId="9">
    <w:abstractNumId w:val="1"/>
  </w:num>
  <w:num w:numId="10">
    <w:abstractNumId w:val="3"/>
  </w:num>
  <w:num w:numId="11">
    <w:abstractNumId w:val="38"/>
  </w:num>
  <w:num w:numId="12">
    <w:abstractNumId w:val="32"/>
  </w:num>
  <w:num w:numId="13">
    <w:abstractNumId w:val="6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8"/>
  </w:num>
  <w:num w:numId="19">
    <w:abstractNumId w:val="9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8"/>
  </w:num>
  <w:num w:numId="26">
    <w:abstractNumId w:val="19"/>
  </w:num>
  <w:num w:numId="27">
    <w:abstractNumId w:val="26"/>
  </w:num>
  <w:num w:numId="28">
    <w:abstractNumId w:val="5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21"/>
  </w:num>
  <w:num w:numId="34">
    <w:abstractNumId w:val="36"/>
  </w:num>
  <w:num w:numId="35">
    <w:abstractNumId w:val="14"/>
  </w:num>
  <w:num w:numId="36">
    <w:abstractNumId w:val="4"/>
  </w:num>
  <w:num w:numId="37">
    <w:abstractNumId w:val="35"/>
  </w:num>
  <w:num w:numId="38">
    <w:abstractNumId w:val="17"/>
  </w:num>
  <w:num w:numId="39">
    <w:abstractNumId w:val="0"/>
  </w:num>
  <w:num w:numId="40">
    <w:abstractNumId w:val="11"/>
  </w:num>
  <w:num w:numId="41">
    <w:abstractNumId w:val="13"/>
  </w:num>
  <w:num w:numId="42">
    <w:abstractNumId w:val="18"/>
  </w:num>
  <w:num w:numId="43">
    <w:abstractNumId w:val="27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90"/>
    <w:rsid w:val="00003EA9"/>
    <w:rsid w:val="00004395"/>
    <w:rsid w:val="00005369"/>
    <w:rsid w:val="00037C5C"/>
    <w:rsid w:val="000450CA"/>
    <w:rsid w:val="000451D5"/>
    <w:rsid w:val="0005488D"/>
    <w:rsid w:val="000717B1"/>
    <w:rsid w:val="00077B90"/>
    <w:rsid w:val="000C32CC"/>
    <w:rsid w:val="000E19D0"/>
    <w:rsid w:val="000F08CB"/>
    <w:rsid w:val="000F4901"/>
    <w:rsid w:val="00100A33"/>
    <w:rsid w:val="001043E6"/>
    <w:rsid w:val="00113F73"/>
    <w:rsid w:val="00137207"/>
    <w:rsid w:val="00161829"/>
    <w:rsid w:val="0017596B"/>
    <w:rsid w:val="00185E50"/>
    <w:rsid w:val="00192253"/>
    <w:rsid w:val="001B7570"/>
    <w:rsid w:val="001C2410"/>
    <w:rsid w:val="001D6E6B"/>
    <w:rsid w:val="001E2EAA"/>
    <w:rsid w:val="001E39A9"/>
    <w:rsid w:val="002024BF"/>
    <w:rsid w:val="00244487"/>
    <w:rsid w:val="00264948"/>
    <w:rsid w:val="0027126E"/>
    <w:rsid w:val="00275650"/>
    <w:rsid w:val="0029618D"/>
    <w:rsid w:val="002B2910"/>
    <w:rsid w:val="002B3EA5"/>
    <w:rsid w:val="002C4EF3"/>
    <w:rsid w:val="002C6896"/>
    <w:rsid w:val="002D57FB"/>
    <w:rsid w:val="002D77E8"/>
    <w:rsid w:val="002E11FA"/>
    <w:rsid w:val="002F2015"/>
    <w:rsid w:val="003070EF"/>
    <w:rsid w:val="00325AD3"/>
    <w:rsid w:val="00335FF8"/>
    <w:rsid w:val="0034678B"/>
    <w:rsid w:val="00351B1E"/>
    <w:rsid w:val="003A5B4A"/>
    <w:rsid w:val="003C23A7"/>
    <w:rsid w:val="003D3653"/>
    <w:rsid w:val="003E5277"/>
    <w:rsid w:val="0040206C"/>
    <w:rsid w:val="00432070"/>
    <w:rsid w:val="00463434"/>
    <w:rsid w:val="004A0849"/>
    <w:rsid w:val="004C1E14"/>
    <w:rsid w:val="004C3879"/>
    <w:rsid w:val="004E0023"/>
    <w:rsid w:val="004E755E"/>
    <w:rsid w:val="00500C62"/>
    <w:rsid w:val="00534E65"/>
    <w:rsid w:val="00565E7A"/>
    <w:rsid w:val="0059696B"/>
    <w:rsid w:val="005E36F2"/>
    <w:rsid w:val="005F004B"/>
    <w:rsid w:val="00600EA3"/>
    <w:rsid w:val="006231E0"/>
    <w:rsid w:val="006325B3"/>
    <w:rsid w:val="0064027E"/>
    <w:rsid w:val="00661861"/>
    <w:rsid w:val="00676E43"/>
    <w:rsid w:val="006C1A92"/>
    <w:rsid w:val="006C410B"/>
    <w:rsid w:val="006C4507"/>
    <w:rsid w:val="006E62AE"/>
    <w:rsid w:val="006F46E3"/>
    <w:rsid w:val="007030ED"/>
    <w:rsid w:val="007332FE"/>
    <w:rsid w:val="007845BC"/>
    <w:rsid w:val="007940EC"/>
    <w:rsid w:val="007A39FC"/>
    <w:rsid w:val="007B0040"/>
    <w:rsid w:val="007C1254"/>
    <w:rsid w:val="007C6B59"/>
    <w:rsid w:val="007E40DA"/>
    <w:rsid w:val="007F009B"/>
    <w:rsid w:val="00803B1E"/>
    <w:rsid w:val="00861F3B"/>
    <w:rsid w:val="00867AE5"/>
    <w:rsid w:val="008703B5"/>
    <w:rsid w:val="00882767"/>
    <w:rsid w:val="00883B65"/>
    <w:rsid w:val="00892072"/>
    <w:rsid w:val="008E7E89"/>
    <w:rsid w:val="009034F9"/>
    <w:rsid w:val="00912878"/>
    <w:rsid w:val="009209EE"/>
    <w:rsid w:val="0093612F"/>
    <w:rsid w:val="00951854"/>
    <w:rsid w:val="00957108"/>
    <w:rsid w:val="00973B4F"/>
    <w:rsid w:val="009A723E"/>
    <w:rsid w:val="009B5A01"/>
    <w:rsid w:val="009C0880"/>
    <w:rsid w:val="009C2C27"/>
    <w:rsid w:val="009C3627"/>
    <w:rsid w:val="009E3CAC"/>
    <w:rsid w:val="009E5C49"/>
    <w:rsid w:val="00A40180"/>
    <w:rsid w:val="00A47571"/>
    <w:rsid w:val="00A500A5"/>
    <w:rsid w:val="00A52F61"/>
    <w:rsid w:val="00A54130"/>
    <w:rsid w:val="00A62D46"/>
    <w:rsid w:val="00A77F06"/>
    <w:rsid w:val="00A8405E"/>
    <w:rsid w:val="00A9455A"/>
    <w:rsid w:val="00AA1F9B"/>
    <w:rsid w:val="00AB5F9F"/>
    <w:rsid w:val="00AC658A"/>
    <w:rsid w:val="00AD3A43"/>
    <w:rsid w:val="00AD4FA5"/>
    <w:rsid w:val="00B01D6F"/>
    <w:rsid w:val="00B11139"/>
    <w:rsid w:val="00B17F6E"/>
    <w:rsid w:val="00B35445"/>
    <w:rsid w:val="00B42F96"/>
    <w:rsid w:val="00B5015F"/>
    <w:rsid w:val="00B6793E"/>
    <w:rsid w:val="00B95D20"/>
    <w:rsid w:val="00BB4368"/>
    <w:rsid w:val="00BB4A09"/>
    <w:rsid w:val="00BC168C"/>
    <w:rsid w:val="00BC77B3"/>
    <w:rsid w:val="00BD2FAD"/>
    <w:rsid w:val="00C06F66"/>
    <w:rsid w:val="00C072B9"/>
    <w:rsid w:val="00C14948"/>
    <w:rsid w:val="00C315DD"/>
    <w:rsid w:val="00C37857"/>
    <w:rsid w:val="00C42A58"/>
    <w:rsid w:val="00C45276"/>
    <w:rsid w:val="00C82734"/>
    <w:rsid w:val="00C8424E"/>
    <w:rsid w:val="00C95B5E"/>
    <w:rsid w:val="00CE137B"/>
    <w:rsid w:val="00CE316B"/>
    <w:rsid w:val="00CE4D50"/>
    <w:rsid w:val="00CF305A"/>
    <w:rsid w:val="00CF31CB"/>
    <w:rsid w:val="00D046C3"/>
    <w:rsid w:val="00D33254"/>
    <w:rsid w:val="00D400EE"/>
    <w:rsid w:val="00D45026"/>
    <w:rsid w:val="00D62320"/>
    <w:rsid w:val="00D740D5"/>
    <w:rsid w:val="00D7629E"/>
    <w:rsid w:val="00D77A64"/>
    <w:rsid w:val="00D947D9"/>
    <w:rsid w:val="00DB2856"/>
    <w:rsid w:val="00DC5640"/>
    <w:rsid w:val="00DE214D"/>
    <w:rsid w:val="00DE2722"/>
    <w:rsid w:val="00DE30E3"/>
    <w:rsid w:val="00DE6175"/>
    <w:rsid w:val="00E0759A"/>
    <w:rsid w:val="00E44644"/>
    <w:rsid w:val="00E4725B"/>
    <w:rsid w:val="00E757F6"/>
    <w:rsid w:val="00EC794B"/>
    <w:rsid w:val="00EE3545"/>
    <w:rsid w:val="00EE49F2"/>
    <w:rsid w:val="00EF3845"/>
    <w:rsid w:val="00F0181F"/>
    <w:rsid w:val="00F3337B"/>
    <w:rsid w:val="00F43940"/>
    <w:rsid w:val="00F50DB1"/>
    <w:rsid w:val="00F63A56"/>
    <w:rsid w:val="00F64F04"/>
    <w:rsid w:val="00F750DB"/>
    <w:rsid w:val="00F80422"/>
    <w:rsid w:val="00F8496F"/>
    <w:rsid w:val="00F876E8"/>
    <w:rsid w:val="00F90E58"/>
    <w:rsid w:val="00FA11A1"/>
    <w:rsid w:val="00FB761A"/>
    <w:rsid w:val="00FC49A3"/>
    <w:rsid w:val="00FC63ED"/>
    <w:rsid w:val="00FF1B7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0930B7"/>
  <w15:docId w15:val="{01AA6A82-6497-4866-982A-ABE8556A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F31CB"/>
    <w:pPr>
      <w:spacing w:after="0" w:line="276" w:lineRule="auto"/>
      <w:ind w:left="4536"/>
      <w:jc w:val="both"/>
    </w:pPr>
    <w:rPr>
      <w:rFonts w:cstheme="minorHAnsi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semiHidden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9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2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2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2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2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0"/>
      </w:numPr>
    </w:pPr>
  </w:style>
  <w:style w:type="numbering" w:customStyle="1" w:styleId="Estilo3">
    <w:name w:val="Estilo3"/>
    <w:uiPriority w:val="99"/>
    <w:rsid w:val="00FC63ED"/>
    <w:pPr>
      <w:numPr>
        <w:numId w:val="41"/>
      </w:numPr>
    </w:pPr>
  </w:style>
  <w:style w:type="numbering" w:customStyle="1" w:styleId="Estilo5">
    <w:name w:val="Estilo5"/>
    <w:uiPriority w:val="99"/>
    <w:rsid w:val="00FC63ED"/>
    <w:pPr>
      <w:numPr>
        <w:numId w:val="42"/>
      </w:numPr>
    </w:pPr>
  </w:style>
  <w:style w:type="numbering" w:customStyle="1" w:styleId="Estilo6">
    <w:name w:val="Estilo6"/>
    <w:uiPriority w:val="99"/>
    <w:rsid w:val="00FC63ED"/>
    <w:pPr>
      <w:numPr>
        <w:numId w:val="43"/>
      </w:numPr>
    </w:pPr>
  </w:style>
  <w:style w:type="numbering" w:customStyle="1" w:styleId="Estilo2">
    <w:name w:val="Estilo2"/>
    <w:uiPriority w:val="99"/>
    <w:rsid w:val="00FC63ED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377B-26CB-4275-A516-58925549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8</Pages>
  <Words>4143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Margere Rosa de Oliveira</dc:creator>
  <cp:lastModifiedBy>LICITACAO</cp:lastModifiedBy>
  <cp:revision>23</cp:revision>
  <cp:lastPrinted>2022-11-22T19:15:00Z</cp:lastPrinted>
  <dcterms:created xsi:type="dcterms:W3CDTF">2023-04-14T18:55:00Z</dcterms:created>
  <dcterms:modified xsi:type="dcterms:W3CDTF">2024-10-08T16:32:00Z</dcterms:modified>
</cp:coreProperties>
</file>