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AA3103" w:rsidRDefault="00396C0A" w:rsidP="00AA3103">
      <w:pPr>
        <w:pStyle w:val="Ttulo1"/>
        <w:spacing w:before="0" w:line="276" w:lineRule="auto"/>
        <w:ind w:right="-1"/>
        <w:jc w:val="center"/>
        <w:rPr>
          <w:rFonts w:ascii="Bookman Old Style" w:hAnsi="Bookman Old Style" w:cstheme="minorHAnsi"/>
          <w:b/>
          <w:color w:val="000000" w:themeColor="text1"/>
          <w:spacing w:val="-1"/>
          <w:sz w:val="20"/>
          <w:szCs w:val="20"/>
        </w:rPr>
      </w:pPr>
      <w:r w:rsidRPr="00AA3103">
        <w:rPr>
          <w:rFonts w:ascii="Bookman Old Style" w:hAnsi="Bookman Old Style" w:cstheme="minorHAnsi"/>
          <w:b/>
          <w:color w:val="000000" w:themeColor="text1"/>
          <w:sz w:val="20"/>
          <w:szCs w:val="20"/>
        </w:rPr>
        <w:t>ESTUDO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TÉCNICO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 xml:space="preserve">PRELIMINAR – ETP </w:t>
      </w:r>
    </w:p>
    <w:p w:rsidR="00396C0A" w:rsidRPr="00AA3103" w:rsidRDefault="00396C0A" w:rsidP="00AA3103">
      <w:pPr>
        <w:spacing w:after="0" w:line="276" w:lineRule="auto"/>
        <w:ind w:right="-1" w:firstLine="708"/>
        <w:jc w:val="both"/>
        <w:rPr>
          <w:rFonts w:ascii="Bookman Old Style" w:hAnsi="Bookman Old Style" w:cstheme="minorHAnsi"/>
          <w:b/>
          <w:color w:val="000000" w:themeColor="text1"/>
          <w:sz w:val="20"/>
          <w:szCs w:val="20"/>
        </w:rPr>
      </w:pPr>
    </w:p>
    <w:p w:rsidR="00396C0A" w:rsidRPr="00AA3103" w:rsidRDefault="00396C0A" w:rsidP="00AA3103">
      <w:pPr>
        <w:spacing w:after="0" w:line="276" w:lineRule="auto"/>
        <w:ind w:right="-1" w:firstLine="142"/>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INTRODUÇÃO</w:t>
      </w:r>
    </w:p>
    <w:p w:rsidR="00AA3103" w:rsidRPr="00AA3103" w:rsidRDefault="00AA3103" w:rsidP="00AA3103">
      <w:pPr>
        <w:spacing w:after="0" w:line="276" w:lineRule="auto"/>
        <w:ind w:right="-1" w:firstLine="142"/>
        <w:jc w:val="both"/>
        <w:rPr>
          <w:rFonts w:ascii="Bookman Old Style" w:hAnsi="Bookman Old Style" w:cstheme="minorHAnsi"/>
          <w:b/>
          <w:color w:val="000000" w:themeColor="text1"/>
          <w:sz w:val="20"/>
          <w:szCs w:val="20"/>
        </w:rPr>
      </w:pPr>
    </w:p>
    <w:p w:rsidR="00643E69" w:rsidRPr="00AA3103" w:rsidRDefault="00396C0A" w:rsidP="00AA3103">
      <w:pPr>
        <w:spacing w:after="0" w:line="276" w:lineRule="auto"/>
        <w:ind w:right="-1" w:firstLine="708"/>
        <w:jc w:val="both"/>
        <w:rPr>
          <w:rFonts w:ascii="Bookman Old Style" w:hAnsi="Bookman Old Style" w:cstheme="minorHAnsi"/>
          <w:color w:val="000000" w:themeColor="text1"/>
          <w:sz w:val="20"/>
          <w:szCs w:val="20"/>
          <w:shd w:val="clear" w:color="auto" w:fill="FFFFFF"/>
        </w:rPr>
      </w:pPr>
      <w:r w:rsidRPr="00AA3103">
        <w:rPr>
          <w:rFonts w:ascii="Bookman Old Style" w:hAnsi="Bookman Old Style" w:cstheme="minorHAnsi"/>
          <w:color w:val="000000" w:themeColor="text1"/>
          <w:sz w:val="20"/>
          <w:szCs w:val="20"/>
        </w:rPr>
        <w:t>Conforme a Lei nº 14.133, de 2021, o</w:t>
      </w:r>
      <w:r w:rsidRPr="00AA3103">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w:t>
      </w:r>
      <w:r w:rsidR="00643E69" w:rsidRPr="00AA3103">
        <w:rPr>
          <w:rFonts w:ascii="Bookman Old Style" w:hAnsi="Bookman Old Style" w:cstheme="minorHAnsi"/>
          <w:color w:val="000000" w:themeColor="text1"/>
          <w:sz w:val="20"/>
          <w:szCs w:val="20"/>
          <w:shd w:val="clear" w:color="auto" w:fill="FFFFFF"/>
        </w:rPr>
        <w:t xml:space="preserve">sidiar o respectivo processo de contratação de empresa especializada para manutenção preventiva e corretiva das Câmaras de Conservação de Imunobiológicos das Salas de Vacinas nas Unidades Básicas de Saúde e Rede de Frio da Secretaria de Saúde do Município, conforme condições, quantidades e exigências estabelecidas neste instrumento. </w:t>
      </w:r>
    </w:p>
    <w:p w:rsidR="00396C0A" w:rsidRPr="00AA3103" w:rsidRDefault="00396C0A" w:rsidP="00AA3103">
      <w:pPr>
        <w:spacing w:after="0" w:line="276" w:lineRule="auto"/>
        <w:ind w:right="-1"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Neste sentido, 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presente</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documento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 xml:space="preserve">contempla </w:t>
      </w:r>
      <w:r w:rsidRPr="00AA3103">
        <w:rPr>
          <w:rFonts w:ascii="Bookman Old Style" w:hAnsi="Bookman Old Style" w:cstheme="minorHAnsi"/>
          <w:color w:val="000000" w:themeColor="text1"/>
          <w:spacing w:val="-1"/>
          <w:sz w:val="20"/>
          <w:szCs w:val="20"/>
        </w:rPr>
        <w:t>estudos</w:t>
      </w:r>
      <w:r w:rsidRPr="00AA3103">
        <w:rPr>
          <w:rFonts w:ascii="Bookman Old Style" w:hAnsi="Bookman Old Style" w:cstheme="minorHAnsi"/>
          <w:color w:val="000000" w:themeColor="text1"/>
          <w:spacing w:val="-13"/>
          <w:sz w:val="20"/>
          <w:szCs w:val="20"/>
        </w:rPr>
        <w:t xml:space="preserve"> </w:t>
      </w:r>
      <w:r w:rsidRPr="00AA3103">
        <w:rPr>
          <w:rFonts w:ascii="Bookman Old Style" w:hAnsi="Bookman Old Style" w:cstheme="minorHAnsi"/>
          <w:color w:val="000000" w:themeColor="text1"/>
          <w:spacing w:val="-1"/>
          <w:sz w:val="20"/>
          <w:szCs w:val="20"/>
        </w:rPr>
        <w:t>para</w:t>
      </w:r>
      <w:r w:rsidRPr="00AA3103">
        <w:rPr>
          <w:rFonts w:ascii="Bookman Old Style" w:hAnsi="Bookman Old Style" w:cstheme="minorHAnsi"/>
          <w:color w:val="000000" w:themeColor="text1"/>
          <w:spacing w:val="-10"/>
          <w:sz w:val="20"/>
          <w:szCs w:val="20"/>
        </w:rPr>
        <w:t xml:space="preserve"> </w:t>
      </w:r>
      <w:r w:rsidRPr="00AA3103">
        <w:rPr>
          <w:rFonts w:ascii="Bookman Old Style" w:hAnsi="Bookman Old Style" w:cstheme="minorHAnsi"/>
          <w:color w:val="000000" w:themeColor="text1"/>
          <w:spacing w:val="-1"/>
          <w:sz w:val="20"/>
          <w:szCs w:val="20"/>
        </w:rPr>
        <w:t>a</w:t>
      </w:r>
      <w:r w:rsidRPr="00AA3103">
        <w:rPr>
          <w:rFonts w:ascii="Bookman Old Style" w:hAnsi="Bookman Old Style" w:cstheme="minorHAnsi"/>
          <w:color w:val="000000" w:themeColor="text1"/>
          <w:spacing w:val="-14"/>
          <w:sz w:val="20"/>
          <w:szCs w:val="20"/>
        </w:rPr>
        <w:t xml:space="preserve"> </w:t>
      </w:r>
      <w:r w:rsidRPr="00AA3103">
        <w:rPr>
          <w:rFonts w:ascii="Bookman Old Style" w:hAnsi="Bookman Old Style" w:cstheme="minorHAnsi"/>
          <w:color w:val="000000" w:themeColor="text1"/>
          <w:spacing w:val="-1"/>
          <w:sz w:val="20"/>
          <w:szCs w:val="20"/>
        </w:rPr>
        <w:t>contratação</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de</w:t>
      </w:r>
      <w:r w:rsidRPr="00AA3103">
        <w:rPr>
          <w:rFonts w:ascii="Bookman Old Style" w:hAnsi="Bookman Old Style" w:cstheme="minorHAnsi"/>
          <w:color w:val="000000" w:themeColor="text1"/>
          <w:spacing w:val="-11"/>
          <w:sz w:val="20"/>
          <w:szCs w:val="20"/>
        </w:rPr>
        <w:t xml:space="preserve"> </w:t>
      </w:r>
      <w:r w:rsidRPr="00AA3103">
        <w:rPr>
          <w:rFonts w:ascii="Bookman Old Style" w:hAnsi="Bookman Old Style" w:cstheme="minorHAnsi"/>
          <w:color w:val="000000" w:themeColor="text1"/>
          <w:sz w:val="20"/>
          <w:szCs w:val="20"/>
        </w:rPr>
        <w:t>solução</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que</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atenderá</w:t>
      </w:r>
      <w:r w:rsidRPr="00AA3103">
        <w:rPr>
          <w:rFonts w:ascii="Bookman Old Style" w:hAnsi="Bookman Old Style" w:cstheme="minorHAnsi"/>
          <w:color w:val="000000" w:themeColor="text1"/>
          <w:spacing w:val="-14"/>
          <w:sz w:val="20"/>
          <w:szCs w:val="20"/>
        </w:rPr>
        <w:t xml:space="preserve"> </w:t>
      </w:r>
      <w:r w:rsidRPr="00AA3103">
        <w:rPr>
          <w:rFonts w:ascii="Bookman Old Style" w:hAnsi="Bookman Old Style" w:cstheme="minorHAnsi"/>
          <w:color w:val="000000" w:themeColor="text1"/>
          <w:sz w:val="20"/>
          <w:szCs w:val="20"/>
        </w:rPr>
        <w:t>à</w:t>
      </w:r>
      <w:r w:rsidRPr="00AA3103">
        <w:rPr>
          <w:rFonts w:ascii="Bookman Old Style" w:hAnsi="Bookman Old Style" w:cstheme="minorHAnsi"/>
          <w:color w:val="000000" w:themeColor="text1"/>
          <w:spacing w:val="-10"/>
          <w:sz w:val="20"/>
          <w:szCs w:val="20"/>
        </w:rPr>
        <w:t xml:space="preserve"> </w:t>
      </w:r>
      <w:r w:rsidRPr="00AA3103">
        <w:rPr>
          <w:rFonts w:ascii="Bookman Old Style" w:hAnsi="Bookman Old Style" w:cstheme="minorHAnsi"/>
          <w:color w:val="000000" w:themeColor="text1"/>
          <w:sz w:val="20"/>
          <w:szCs w:val="20"/>
        </w:rPr>
        <w:t>necessidade</w:t>
      </w:r>
      <w:r w:rsidR="00643E69" w:rsidRPr="00AA3103">
        <w:rPr>
          <w:rFonts w:ascii="Bookman Old Style" w:hAnsi="Bookman Old Style" w:cstheme="minorHAnsi"/>
          <w:color w:val="000000" w:themeColor="text1"/>
          <w:sz w:val="20"/>
          <w:szCs w:val="20"/>
        </w:rPr>
        <w:t xml:space="preserve"> </w:t>
      </w:r>
      <w:r w:rsidRPr="00AA3103">
        <w:rPr>
          <w:rFonts w:ascii="Bookman Old Style" w:hAnsi="Bookman Old Style" w:cstheme="minorHAnsi"/>
          <w:color w:val="000000" w:themeColor="text1"/>
          <w:sz w:val="20"/>
          <w:szCs w:val="20"/>
        </w:rPr>
        <w:t xml:space="preserve"> </w:t>
      </w:r>
      <w:r w:rsidRPr="00AA3103">
        <w:rPr>
          <w:rFonts w:ascii="Bookman Old Style" w:hAnsi="Bookman Old Style" w:cstheme="minorHAnsi"/>
          <w:color w:val="000000" w:themeColor="text1"/>
          <w:spacing w:val="-52"/>
          <w:sz w:val="20"/>
          <w:szCs w:val="20"/>
        </w:rPr>
        <w:t xml:space="preserve"> </w:t>
      </w:r>
      <w:r w:rsidRPr="00AA3103">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melhor</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solução</w:t>
      </w:r>
      <w:r w:rsidRPr="00AA3103">
        <w:rPr>
          <w:rFonts w:ascii="Bookman Old Style" w:hAnsi="Bookman Old Style" w:cstheme="minorHAnsi"/>
          <w:color w:val="000000" w:themeColor="text1"/>
          <w:spacing w:val="-5"/>
          <w:sz w:val="20"/>
          <w:szCs w:val="20"/>
        </w:rPr>
        <w:t xml:space="preserve"> existente </w:t>
      </w:r>
      <w:r w:rsidRPr="00AA3103">
        <w:rPr>
          <w:rFonts w:ascii="Bookman Old Style" w:hAnsi="Bookman Old Style" w:cstheme="minorHAnsi"/>
          <w:color w:val="000000" w:themeColor="text1"/>
          <w:sz w:val="20"/>
          <w:szCs w:val="20"/>
        </w:rPr>
        <w:t>no mercado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para</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supri-la,</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em</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conformidade com as</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normas</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e</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princípios</w:t>
      </w:r>
      <w:r w:rsidRPr="00AA3103">
        <w:rPr>
          <w:rFonts w:ascii="Bookman Old Style" w:hAnsi="Bookman Old Style" w:cstheme="minorHAnsi"/>
          <w:color w:val="000000" w:themeColor="text1"/>
          <w:spacing w:val="-4"/>
          <w:sz w:val="20"/>
          <w:szCs w:val="20"/>
        </w:rPr>
        <w:t xml:space="preserve"> </w:t>
      </w:r>
      <w:r w:rsidR="00643E69" w:rsidRPr="00AA3103">
        <w:rPr>
          <w:rFonts w:ascii="Bookman Old Style" w:hAnsi="Bookman Old Style" w:cstheme="minorHAnsi"/>
          <w:color w:val="000000" w:themeColor="text1"/>
          <w:sz w:val="20"/>
          <w:szCs w:val="20"/>
        </w:rPr>
        <w:t>que regem</w:t>
      </w:r>
      <w:r w:rsidRPr="00AA3103">
        <w:rPr>
          <w:rFonts w:ascii="Bookman Old Style" w:hAnsi="Bookman Old Style" w:cstheme="minorHAnsi"/>
          <w:color w:val="000000" w:themeColor="text1"/>
          <w:sz w:val="20"/>
          <w:szCs w:val="20"/>
        </w:rPr>
        <w:t xml:space="preserve"> a</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Administração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Pública.</w:t>
      </w:r>
    </w:p>
    <w:p w:rsidR="00396C0A" w:rsidRPr="00AA3103" w:rsidRDefault="00396C0A" w:rsidP="00AA3103">
      <w:pPr>
        <w:pStyle w:val="Ttulo1"/>
        <w:tabs>
          <w:tab w:val="left" w:pos="280"/>
        </w:tabs>
        <w:spacing w:before="0" w:line="276" w:lineRule="auto"/>
        <w:ind w:right="-1"/>
        <w:jc w:val="both"/>
        <w:rPr>
          <w:rFonts w:ascii="Bookman Old Style" w:eastAsia="Times New Roman" w:hAnsi="Bookman Old Style" w:cstheme="minorHAnsi"/>
          <w:color w:val="000000" w:themeColor="text1"/>
          <w:sz w:val="20"/>
          <w:szCs w:val="20"/>
          <w:lang w:val="pt-PT"/>
        </w:rPr>
      </w:pPr>
    </w:p>
    <w:p w:rsidR="00396C0A" w:rsidRPr="00AA3103" w:rsidRDefault="00396C0A" w:rsidP="00AA3103">
      <w:pPr>
        <w:pStyle w:val="Ttulo1"/>
        <w:keepNext w:val="0"/>
        <w:keepLines w:val="0"/>
        <w:widowControl w:val="0"/>
        <w:numPr>
          <w:ilvl w:val="0"/>
          <w:numId w:val="1"/>
        </w:numPr>
        <w:tabs>
          <w:tab w:val="left" w:pos="280"/>
        </w:tabs>
        <w:spacing w:before="0" w:line="276" w:lineRule="auto"/>
        <w:ind w:left="284" w:right="-1" w:hanging="284"/>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DESCRIÇÃO</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NECESSIDADE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I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396C0A" w:rsidRPr="00AA3103" w:rsidRDefault="00396C0A" w:rsidP="00AA3103">
      <w:pPr>
        <w:widowControl w:val="0"/>
        <w:spacing w:after="0" w:line="276" w:lineRule="auto"/>
        <w:ind w:firstLine="284"/>
        <w:jc w:val="both"/>
        <w:rPr>
          <w:rFonts w:ascii="Bookman Old Style" w:hAnsi="Bookman Old Style"/>
          <w:b/>
          <w:sz w:val="20"/>
          <w:szCs w:val="20"/>
        </w:rPr>
      </w:pPr>
      <w:r w:rsidRPr="00AA3103">
        <w:rPr>
          <w:rFonts w:ascii="Bookman Old Style" w:hAnsi="Bookman Old Style"/>
          <w:b/>
          <w:sz w:val="20"/>
          <w:szCs w:val="20"/>
        </w:rPr>
        <w:t>DEFINIÇÃO DO OBJETO (Art. 6º, inciso XXIII, alínea ‘a’, da Lei nº 14.133/2021).</w:t>
      </w:r>
    </w:p>
    <w:p w:rsidR="00CB4FBF" w:rsidRPr="00AA3103" w:rsidRDefault="00CB4FBF" w:rsidP="00AA3103">
      <w:pPr>
        <w:widowControl w:val="0"/>
        <w:spacing w:after="0" w:line="276" w:lineRule="auto"/>
        <w:ind w:firstLine="709"/>
        <w:jc w:val="both"/>
        <w:rPr>
          <w:rFonts w:ascii="Bookman Old Style" w:hAnsi="Bookman Old Style"/>
          <w:b/>
          <w:sz w:val="20"/>
          <w:szCs w:val="20"/>
        </w:rPr>
      </w:pPr>
    </w:p>
    <w:p w:rsidR="00396C0A" w:rsidRPr="00BB5998" w:rsidRDefault="00CB4FBF" w:rsidP="00BB5998">
      <w:pPr>
        <w:widowControl w:val="0"/>
        <w:spacing w:line="276" w:lineRule="auto"/>
        <w:jc w:val="both"/>
        <w:rPr>
          <w:rFonts w:ascii="Bookman Old Style" w:hAnsi="Bookman Old Style"/>
          <w:bCs/>
          <w:sz w:val="20"/>
          <w:szCs w:val="20"/>
        </w:rPr>
      </w:pPr>
      <w:r w:rsidRPr="00AA3103">
        <w:rPr>
          <w:rFonts w:ascii="Bookman Old Style" w:hAnsi="Bookman Old Style"/>
          <w:b/>
          <w:sz w:val="20"/>
          <w:szCs w:val="20"/>
        </w:rPr>
        <w:t>OBJETO:</w:t>
      </w:r>
      <w:r w:rsidRPr="00AA3103">
        <w:rPr>
          <w:rFonts w:ascii="Bookman Old Style" w:hAnsi="Bookman Old Style"/>
          <w:sz w:val="20"/>
          <w:szCs w:val="20"/>
        </w:rPr>
        <w:t xml:space="preserve"> </w:t>
      </w:r>
      <w:r w:rsidR="00BB5998" w:rsidRPr="00BB5998">
        <w:rPr>
          <w:rFonts w:ascii="Bookman Old Style" w:hAnsi="Bookman Old Style"/>
          <w:bCs/>
          <w:sz w:val="20"/>
          <w:szCs w:val="20"/>
        </w:rPr>
        <w:t>Contratação de empresa para execução de custeio para agricultura serviço de hora máquina CONVENIO/MAPA N° 951736/2023</w:t>
      </w:r>
      <w:r w:rsidRPr="00BB5998">
        <w:rPr>
          <w:rFonts w:ascii="Bookman Old Style" w:hAnsi="Bookman Old Style"/>
          <w:bCs/>
          <w:sz w:val="20"/>
          <w:szCs w:val="20"/>
        </w:rPr>
        <w:t>,</w:t>
      </w:r>
      <w:r w:rsidRPr="00AA3103">
        <w:rPr>
          <w:rFonts w:ascii="Bookman Old Style" w:hAnsi="Bookman Old Style"/>
          <w:bCs/>
          <w:sz w:val="20"/>
          <w:szCs w:val="20"/>
        </w:rPr>
        <w:t xml:space="preserve"> conforme quantidades, especificações, exigências e condições estabelecidas neste documento.</w:t>
      </w:r>
    </w:p>
    <w:p w:rsidR="00CB4FBF" w:rsidRPr="00AA3103" w:rsidRDefault="00396C0A" w:rsidP="00AA3103">
      <w:pPr>
        <w:pStyle w:val="Nivel01"/>
        <w:keepNext w:val="0"/>
        <w:keepLines w:val="0"/>
        <w:widowControl w:val="0"/>
        <w:numPr>
          <w:ilvl w:val="0"/>
          <w:numId w:val="0"/>
        </w:numPr>
        <w:tabs>
          <w:tab w:val="clear" w:pos="567"/>
          <w:tab w:val="left" w:pos="87"/>
          <w:tab w:val="left" w:pos="360"/>
        </w:tabs>
        <w:spacing w:line="276" w:lineRule="auto"/>
        <w:ind w:left="87" w:firstLine="218"/>
        <w:rPr>
          <w:rFonts w:ascii="Bookman Old Style" w:eastAsiaTheme="minorEastAsia" w:hAnsi="Bookman Old Style"/>
          <w:b w:val="0"/>
          <w:bCs w:val="0"/>
          <w:lang w:eastAsia="zh-CN"/>
        </w:rPr>
      </w:pPr>
      <w:r w:rsidRPr="00AA3103">
        <w:rPr>
          <w:rFonts w:ascii="Bookman Old Style" w:hAnsi="Bookman Old Style"/>
        </w:rPr>
        <w:tab/>
      </w:r>
      <w:r w:rsidR="00CB4FBF" w:rsidRPr="00AA3103">
        <w:rPr>
          <w:rFonts w:ascii="Bookman Old Style" w:eastAsiaTheme="minorEastAsia" w:hAnsi="Bookman Old Style"/>
          <w:b w:val="0"/>
          <w:bCs w:val="0"/>
          <w:lang w:eastAsia="zh-CN"/>
        </w:rPr>
        <w:t>O Município de Santo Antônio do Sudoeste, está localizado no sudoeste do Paraná, possui uma população estimada em 2008 (IBGE) de 19.260 habitantes em uma de área de 325,672 km², possui o Índice de Desenvolvimento Humano Municipal – IDHM de 0,671. Buscamos incentivar os produtores rurais a permanecerem no campo, a principal renda econômica do município advém basicamente do setor agropecuário, desta forma a aquisição estará fortalecendo os programas de apoio a agricultura familiar local.</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Agricultores do município que necessitam de apoio para execução das atividades de plantio e manejo de pastagens para dar continuidade a produção de alimentos e consequentemente gerar renda pela agricultura familiar rural. Beneficiando em torno de 300 famílias e 2.230 pessoas diretamente, sendo que grande percentual de pessoas que residem no meio rural do município de Santo Antônio necessita de apoio através de programas municipais de incentivo para produção e geração de renda.</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A principal renda econômica do município advém basicamente do setor agropecuário, visando o fortalecimento da economia municipal. Sendo que a agricultura familiar rural prevalece como a maioria no município, este possui programas para incentivo e fortalecimento da produção agrícola, visando incentivar o pequeno produtor a manter as atividades rurais e conseguir gerar renda para sustento próprio e da família. O município irá realizar aquisição dos insumos, acompanhamento da utilização e distribuição aos produtores.</w:t>
      </w:r>
    </w:p>
    <w:p w:rsidR="00CB4FBF" w:rsidRPr="00AA3103" w:rsidRDefault="00CB4FBF" w:rsidP="00AA3103">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 xml:space="preserve">Os benefícios que os produtos irão proporcionar ao setor agropecuário do município consistem no maior acesso a sementes, adubos e entre outros que permitem uma melhoria nas </w:t>
      </w:r>
      <w:r w:rsidRPr="00AA3103">
        <w:rPr>
          <w:rFonts w:ascii="Bookman Old Style" w:eastAsiaTheme="minorEastAsia" w:hAnsi="Bookman Old Style"/>
          <w:b w:val="0"/>
          <w:bCs w:val="0"/>
          <w:lang w:eastAsia="zh-CN"/>
        </w:rPr>
        <w:lastRenderedPageBreak/>
        <w:t>atividades desempenhadas pelos agricultores, aumentando a produtividade e diminuindo os desgastes ocasionados pelo dia a dia.</w:t>
      </w:r>
    </w:p>
    <w:p w:rsidR="00643E69" w:rsidRPr="00BB5998" w:rsidRDefault="00CB4FBF" w:rsidP="00BB5998">
      <w:pPr>
        <w:pStyle w:val="Nivel01"/>
        <w:keepNext w:val="0"/>
        <w:keepLines w:val="0"/>
        <w:widowControl w:val="0"/>
        <w:numPr>
          <w:ilvl w:val="0"/>
          <w:numId w:val="0"/>
        </w:numPr>
        <w:tabs>
          <w:tab w:val="clear" w:pos="567"/>
          <w:tab w:val="left" w:pos="87"/>
          <w:tab w:val="left" w:pos="360"/>
        </w:tabs>
        <w:spacing w:before="0" w:line="276" w:lineRule="auto"/>
        <w:ind w:left="142" w:firstLine="567"/>
        <w:rPr>
          <w:rFonts w:ascii="Bookman Old Style" w:eastAsiaTheme="minorEastAsia" w:hAnsi="Bookman Old Style"/>
          <w:b w:val="0"/>
          <w:bCs w:val="0"/>
          <w:lang w:eastAsia="zh-CN"/>
        </w:rPr>
      </w:pPr>
      <w:r w:rsidRPr="00AA3103">
        <w:rPr>
          <w:rFonts w:ascii="Bookman Old Style" w:eastAsiaTheme="minorEastAsia" w:hAnsi="Bookman Old Style"/>
          <w:b w:val="0"/>
          <w:bCs w:val="0"/>
          <w:lang w:eastAsia="zh-CN"/>
        </w:rPr>
        <w:t>Estruturar, apoiar e fomentar as ações de comercialização da produção agropecuária dos agricultores familiares, pequenos e médios produtores e seus empreendimentos.</w:t>
      </w:r>
    </w:p>
    <w:p w:rsidR="00396C0A" w:rsidRPr="00AA3103" w:rsidRDefault="00396C0A" w:rsidP="00AA3103">
      <w:pPr>
        <w:widowControl w:val="0"/>
        <w:spacing w:after="0" w:line="276" w:lineRule="auto"/>
        <w:jc w:val="both"/>
        <w:rPr>
          <w:rFonts w:ascii="Bookman Old Style" w:hAnsi="Bookman Old Style" w:cstheme="minorHAnsi"/>
          <w:color w:val="000000" w:themeColor="text1"/>
          <w:sz w:val="20"/>
          <w:szCs w:val="20"/>
        </w:rPr>
      </w:pPr>
    </w:p>
    <w:p w:rsidR="00396C0A" w:rsidRPr="00AA3103" w:rsidRDefault="00396C0A" w:rsidP="00AA3103">
      <w:pPr>
        <w:pStyle w:val="Ttulo1"/>
        <w:keepNext w:val="0"/>
        <w:keepLines w:val="0"/>
        <w:widowControl w:val="0"/>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ALINHAMENTO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COM</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PCA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II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396C0A" w:rsidRPr="00AA3103" w:rsidRDefault="00396C0A" w:rsidP="00AA3103">
      <w:pPr>
        <w:pStyle w:val="Corpodetexto"/>
        <w:spacing w:line="276" w:lineRule="auto"/>
        <w:ind w:right="-1"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A presente contratração está alinhada com o PCA, conforme Plano de contratação anual.</w:t>
      </w:r>
    </w:p>
    <w:p w:rsidR="00396C0A" w:rsidRPr="00AA3103" w:rsidRDefault="00396C0A" w:rsidP="00AA3103">
      <w:pPr>
        <w:pStyle w:val="Ttulo1"/>
        <w:keepNext w:val="0"/>
        <w:keepLines w:val="0"/>
        <w:widowControl w:val="0"/>
        <w:tabs>
          <w:tab w:val="left" w:pos="280"/>
        </w:tabs>
        <w:spacing w:before="0" w:line="276" w:lineRule="auto"/>
        <w:ind w:right="-1"/>
        <w:jc w:val="both"/>
        <w:rPr>
          <w:rFonts w:ascii="Bookman Old Style" w:eastAsia="Times New Roman" w:hAnsi="Bookman Old Style" w:cstheme="minorHAnsi"/>
          <w:color w:val="000000" w:themeColor="text1"/>
          <w:sz w:val="20"/>
          <w:szCs w:val="20"/>
          <w:lang w:val="pt-PT"/>
        </w:rPr>
      </w:pPr>
    </w:p>
    <w:p w:rsidR="00396C0A" w:rsidRPr="00AA3103" w:rsidRDefault="00396C0A" w:rsidP="00AA3103">
      <w:pPr>
        <w:pStyle w:val="Ttulo1"/>
        <w:keepNext w:val="0"/>
        <w:keepLines w:val="0"/>
        <w:widowControl w:val="0"/>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REQUISITOS</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CONTRATAÇÃO (inciso</w:t>
      </w:r>
      <w:r w:rsidRPr="00AA3103">
        <w:rPr>
          <w:rFonts w:ascii="Bookman Old Style" w:hAnsi="Bookman Old Style" w:cstheme="minorHAnsi"/>
          <w:b/>
          <w:color w:val="000000" w:themeColor="text1"/>
          <w:spacing w:val="1"/>
          <w:sz w:val="20"/>
          <w:szCs w:val="20"/>
        </w:rPr>
        <w:t xml:space="preserve"> II</w:t>
      </w:r>
      <w:r w:rsidRPr="00AA3103">
        <w:rPr>
          <w:rFonts w:ascii="Bookman Old Style" w:hAnsi="Bookman Old Style" w:cstheme="minorHAnsi"/>
          <w:b/>
          <w:color w:val="000000" w:themeColor="text1"/>
          <w:sz w:val="20"/>
          <w:szCs w:val="20"/>
        </w:rPr>
        <w:t>I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643E69" w:rsidRPr="00AA3103" w:rsidRDefault="00643E69" w:rsidP="00AA3103">
      <w:pPr>
        <w:widowControl w:val="0"/>
        <w:spacing w:line="276" w:lineRule="auto"/>
        <w:ind w:firstLine="708"/>
        <w:rPr>
          <w:rFonts w:ascii="Bookman Old Style" w:hAnsi="Bookman Old Style" w:cs="Arial"/>
          <w:sz w:val="20"/>
          <w:szCs w:val="20"/>
        </w:rPr>
      </w:pPr>
      <w:r w:rsidRPr="00AA3103">
        <w:rPr>
          <w:rFonts w:ascii="Bookman Old Style" w:hAnsi="Bookman Old Style" w:cs="Arial"/>
          <w:sz w:val="20"/>
          <w:szCs w:val="20"/>
        </w:rPr>
        <w:t xml:space="preserve">A empresa deve possuir capacidade técnica e profissional para </w:t>
      </w:r>
      <w:r w:rsidR="00CB4FBF" w:rsidRPr="00AA3103">
        <w:rPr>
          <w:rFonts w:ascii="Bookman Old Style" w:hAnsi="Bookman Old Style" w:cs="Arial"/>
          <w:sz w:val="20"/>
          <w:szCs w:val="20"/>
        </w:rPr>
        <w:t>a estrega e execução do objeto contratado. Isso pode ser comprovado por mei</w:t>
      </w:r>
      <w:r w:rsidRPr="00AA3103">
        <w:rPr>
          <w:rFonts w:ascii="Bookman Old Style" w:hAnsi="Bookman Old Style" w:cs="Arial"/>
          <w:sz w:val="20"/>
          <w:szCs w:val="20"/>
        </w:rPr>
        <w:t>o da apresentação de experiência anterior, qualificação dos profissionais envolvidos e/ou certificados de capacitação técnica.</w:t>
      </w:r>
    </w:p>
    <w:p w:rsidR="00643E69" w:rsidRPr="00AA3103" w:rsidRDefault="00643E69" w:rsidP="00AA3103">
      <w:pPr>
        <w:widowControl w:val="0"/>
        <w:spacing w:line="276" w:lineRule="auto"/>
        <w:rPr>
          <w:rFonts w:ascii="Bookman Old Style" w:hAnsi="Bookman Old Style" w:cs="Arial"/>
          <w:sz w:val="20"/>
          <w:szCs w:val="20"/>
        </w:rPr>
      </w:pPr>
      <w:r w:rsidRPr="00AA3103">
        <w:rPr>
          <w:rFonts w:ascii="Bookman Old Style" w:hAnsi="Bookman Old Style" w:cs="Arial"/>
          <w:sz w:val="20"/>
          <w:szCs w:val="20"/>
        </w:rPr>
        <w:t>A empresa deve:</w:t>
      </w:r>
    </w:p>
    <w:p w:rsidR="006F64A0" w:rsidRPr="00AA3103"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AA3103">
        <w:rPr>
          <w:rFonts w:ascii="Bookman Old Style" w:hAnsi="Bookman Old Style" w:cs="Arial"/>
          <w:sz w:val="20"/>
          <w:szCs w:val="20"/>
        </w:rPr>
        <w:t>Demonstrar capacidade econômico-financeira para cumprir com suas obrigações contratuais. Isso pode ser comprovado através da apresentação de balanços patrimoniais, demonstrações contábeis e/ou índices de liquidez e solvência.</w:t>
      </w:r>
    </w:p>
    <w:p w:rsidR="00AA3103" w:rsidRPr="00AA3103"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AA3103">
        <w:rPr>
          <w:rFonts w:ascii="Bookman Old Style" w:hAnsi="Bookman Old Style" w:cs="Arial"/>
          <w:sz w:val="20"/>
          <w:szCs w:val="20"/>
        </w:rPr>
        <w:t>Comprovar sua regularidade jurídica, demonstrando que está devidamente constituída e registrada nos órgãos competentes, e que não possui impedimentos legais para contratar com a administração pública.</w:t>
      </w:r>
    </w:p>
    <w:p w:rsidR="00643E69" w:rsidRPr="00AA3103"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AA3103">
        <w:rPr>
          <w:rFonts w:ascii="Bookman Old Style" w:hAnsi="Bookman Old Style" w:cs="Arial"/>
          <w:sz w:val="20"/>
          <w:szCs w:val="20"/>
        </w:rPr>
        <w:t>Apresentar atestados de capacidade técnica, emitidos por órgãos públicos ou privados contratantes, que comprovem sua aptidão para executar serviços similares ao objeto da contratação.</w:t>
      </w:r>
    </w:p>
    <w:p w:rsidR="00CB4FBF" w:rsidRPr="00AA3103" w:rsidRDefault="00643E69" w:rsidP="00AA3103">
      <w:pPr>
        <w:pStyle w:val="Default"/>
        <w:spacing w:line="276" w:lineRule="auto"/>
        <w:jc w:val="both"/>
        <w:rPr>
          <w:rFonts w:ascii="Bookman Old Style" w:hAnsi="Bookman Old Style" w:cstheme="minorHAnsi"/>
          <w:sz w:val="20"/>
          <w:szCs w:val="20"/>
        </w:rPr>
      </w:pPr>
      <w:r w:rsidRPr="00AA3103">
        <w:rPr>
          <w:rFonts w:ascii="Bookman Old Style" w:hAnsi="Bookman Old Style"/>
          <w:sz w:val="20"/>
          <w:szCs w:val="20"/>
        </w:rPr>
        <w:t>Declarar a inexistência de impedimentos para contratar com a administração pública, como falência, recuperação judicial, suspensão temporária de participação em licitações, entre outros.</w:t>
      </w:r>
      <w:r w:rsidR="00BB5998">
        <w:rPr>
          <w:rFonts w:ascii="Bookman Old Style" w:hAnsi="Bookman Old Style"/>
          <w:sz w:val="20"/>
          <w:szCs w:val="20"/>
        </w:rPr>
        <w:t xml:space="preserve"> </w:t>
      </w:r>
      <w:r w:rsidR="00CB4FBF" w:rsidRPr="00AA3103">
        <w:rPr>
          <w:rFonts w:ascii="Bookman Old Style" w:hAnsi="Bookman Old Style" w:cstheme="minorHAnsi"/>
          <w:sz w:val="20"/>
          <w:szCs w:val="20"/>
        </w:rPr>
        <w:t>A inadequação de qualidade dos produtos entregues implicará em não pagamento.</w:t>
      </w:r>
    </w:p>
    <w:p w:rsidR="00CB4FBF" w:rsidRPr="00AA3103" w:rsidRDefault="00CB4FBF" w:rsidP="00AA3103">
      <w:pPr>
        <w:pStyle w:val="Default"/>
        <w:spacing w:line="276" w:lineRule="auto"/>
        <w:jc w:val="both"/>
        <w:rPr>
          <w:rFonts w:ascii="Bookman Old Style" w:hAnsi="Bookman Old Style" w:cstheme="minorHAnsi"/>
          <w:sz w:val="20"/>
          <w:szCs w:val="20"/>
        </w:rPr>
      </w:pPr>
      <w:r w:rsidRPr="00AA3103">
        <w:rPr>
          <w:rFonts w:ascii="Bookman Old Style" w:hAnsi="Bookman Old Style" w:cstheme="minorHAnsi"/>
          <w:sz w:val="20"/>
          <w:szCs w:val="20"/>
        </w:rPr>
        <w:t>Estar com as certidoes e declarações em dia (municipal- estadual-federal).</w:t>
      </w:r>
    </w:p>
    <w:p w:rsidR="00643E69" w:rsidRPr="00AA3103" w:rsidRDefault="00643E69" w:rsidP="00AA3103">
      <w:pPr>
        <w:pStyle w:val="Default"/>
        <w:spacing w:line="276" w:lineRule="auto"/>
        <w:jc w:val="both"/>
        <w:rPr>
          <w:rFonts w:ascii="Bookman Old Style" w:eastAsia="Times New Roman" w:hAnsi="Bookman Old Style" w:cstheme="minorHAnsi"/>
          <w:sz w:val="20"/>
          <w:szCs w:val="20"/>
        </w:rPr>
      </w:pPr>
      <w:r w:rsidRPr="00AA3103">
        <w:rPr>
          <w:rFonts w:ascii="Bookman Old Style" w:hAnsi="Bookman Old Style"/>
          <w:sz w:val="20"/>
          <w:szCs w:val="20"/>
        </w:rPr>
        <w:br/>
      </w:r>
      <w:r w:rsidRPr="00AA3103">
        <w:rPr>
          <w:rFonts w:ascii="Bookman Old Style" w:hAnsi="Bookman Old Style"/>
          <w:sz w:val="20"/>
          <w:szCs w:val="20"/>
        </w:rPr>
        <w:br/>
      </w:r>
      <w:r w:rsidRPr="00AA3103">
        <w:rPr>
          <w:rFonts w:ascii="Bookman Old Style" w:hAnsi="Bookman Old Style"/>
          <w:b/>
          <w:bCs/>
          <w:sz w:val="20"/>
          <w:szCs w:val="20"/>
          <w:lang w:eastAsia="zh-CN"/>
        </w:rPr>
        <w:t>3.1. DOCUMENTOS TÉCNICOS PARA ACEITAÇÃO DA PROPOSTA:</w:t>
      </w:r>
    </w:p>
    <w:p w:rsidR="00D26F1A" w:rsidRDefault="00CB4FBF" w:rsidP="00BB5998">
      <w:pPr>
        <w:pStyle w:val="PargrafodaLista"/>
        <w:numPr>
          <w:ilvl w:val="0"/>
          <w:numId w:val="9"/>
        </w:numPr>
        <w:spacing w:line="276" w:lineRule="auto"/>
        <w:rPr>
          <w:rFonts w:ascii="Bookman Old Style" w:hAnsi="Bookman Old Style" w:cs="Arial"/>
          <w:sz w:val="20"/>
          <w:szCs w:val="20"/>
        </w:rPr>
      </w:pPr>
      <w:r w:rsidRPr="00AA3103">
        <w:rPr>
          <w:rFonts w:ascii="Bookman Old Style" w:hAnsi="Bookman Old Style" w:cs="Arial"/>
          <w:sz w:val="20"/>
          <w:szCs w:val="20"/>
        </w:rPr>
        <w:t>Atestado de capacidade tecnica.</w:t>
      </w:r>
    </w:p>
    <w:p w:rsidR="00BB5998" w:rsidRPr="00BB5998" w:rsidRDefault="00BB5998" w:rsidP="00BB5998">
      <w:pPr>
        <w:pStyle w:val="PargrafodaLista"/>
        <w:spacing w:line="276" w:lineRule="auto"/>
        <w:ind w:left="720" w:firstLine="0"/>
        <w:rPr>
          <w:rFonts w:ascii="Bookman Old Style" w:hAnsi="Bookman Old Style" w:cs="Arial"/>
          <w:sz w:val="20"/>
          <w:szCs w:val="20"/>
        </w:rPr>
      </w:pPr>
    </w:p>
    <w:p w:rsidR="0077239E" w:rsidRPr="00AA3103" w:rsidRDefault="00396C0A" w:rsidP="00AA3103">
      <w:pPr>
        <w:pStyle w:val="Ttulo1"/>
        <w:keepNext w:val="0"/>
        <w:keepLines w:val="0"/>
        <w:widowControl w:val="0"/>
        <w:numPr>
          <w:ilvl w:val="0"/>
          <w:numId w:val="1"/>
        </w:numPr>
        <w:tabs>
          <w:tab w:val="left" w:pos="280"/>
        </w:tabs>
        <w:spacing w:before="0" w:line="276" w:lineRule="auto"/>
        <w:ind w:left="426"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ESTIMATIVA</w:t>
      </w:r>
      <w:r w:rsidRPr="00AA3103">
        <w:rPr>
          <w:rFonts w:ascii="Bookman Old Style" w:hAnsi="Bookman Old Style" w:cstheme="minorHAnsi"/>
          <w:b/>
          <w:color w:val="000000" w:themeColor="text1"/>
          <w:spacing w:val="-5"/>
          <w:sz w:val="20"/>
          <w:szCs w:val="20"/>
        </w:rPr>
        <w:t xml:space="preserve"> </w:t>
      </w:r>
      <w:r w:rsidRPr="00AA3103">
        <w:rPr>
          <w:rFonts w:ascii="Bookman Old Style" w:hAnsi="Bookman Old Style" w:cstheme="minorHAnsi"/>
          <w:b/>
          <w:color w:val="000000" w:themeColor="text1"/>
          <w:sz w:val="20"/>
          <w:szCs w:val="20"/>
        </w:rPr>
        <w:t>DAS</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QUANTIDADES (inciso</w:t>
      </w:r>
      <w:r w:rsidRPr="00AA3103">
        <w:rPr>
          <w:rFonts w:ascii="Bookman Old Style" w:hAnsi="Bookman Old Style" w:cstheme="minorHAnsi"/>
          <w:b/>
          <w:color w:val="000000" w:themeColor="text1"/>
          <w:spacing w:val="1"/>
          <w:sz w:val="20"/>
          <w:szCs w:val="20"/>
        </w:rPr>
        <w:t xml:space="preserve"> IV</w:t>
      </w:r>
      <w:r w:rsidRPr="00AA3103">
        <w:rPr>
          <w:rFonts w:ascii="Bookman Old Style" w:hAnsi="Bookman Old Style" w:cstheme="minorHAnsi"/>
          <w:b/>
          <w:color w:val="000000" w:themeColor="text1"/>
          <w:sz w:val="20"/>
          <w:szCs w:val="20"/>
        </w:rPr>
        <w:t xml:space="preserve">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AA3103" w:rsidRPr="00AA3103"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AA3103">
        <w:rPr>
          <w:rFonts w:ascii="Bookman Old Style" w:hAnsi="Bookman Old Style" w:cstheme="minorHAnsi"/>
          <w:b/>
          <w:color w:val="000000" w:themeColor="text1"/>
          <w:sz w:val="20"/>
          <w:szCs w:val="20"/>
        </w:rPr>
        <w:t xml:space="preserve"> </w:t>
      </w:r>
      <w:r w:rsidRPr="00AA3103">
        <w:rPr>
          <w:rFonts w:ascii="Bookman Old Style" w:hAnsi="Bookman Old Style" w:cstheme="minorHAnsi"/>
          <w:color w:val="000000" w:themeColor="text1"/>
          <w:sz w:val="20"/>
          <w:szCs w:val="20"/>
        </w:rPr>
        <w:t>(inciso</w:t>
      </w:r>
      <w:r w:rsidRPr="00AA3103">
        <w:rPr>
          <w:rFonts w:ascii="Bookman Old Style" w:hAnsi="Bookman Old Style" w:cstheme="minorHAnsi"/>
          <w:color w:val="000000" w:themeColor="text1"/>
          <w:spacing w:val="1"/>
          <w:sz w:val="20"/>
          <w:szCs w:val="20"/>
        </w:rPr>
        <w:t xml:space="preserve"> IV</w:t>
      </w:r>
      <w:r w:rsidRPr="00AA3103">
        <w:rPr>
          <w:rFonts w:ascii="Bookman Old Style" w:hAnsi="Bookman Old Style" w:cstheme="minorHAnsi"/>
          <w:color w:val="000000" w:themeColor="text1"/>
          <w:sz w:val="20"/>
          <w:szCs w:val="20"/>
        </w:rPr>
        <w:t xml:space="preserve"> do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1°</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do</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art.</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18</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da Lei nº 14.133, de 2021).</w:t>
      </w:r>
    </w:p>
    <w:p w:rsidR="00396C0A" w:rsidRPr="00AA3103" w:rsidRDefault="00396C0A" w:rsidP="00AA3103">
      <w:pPr>
        <w:widowControl w:val="0"/>
        <w:tabs>
          <w:tab w:val="left" w:pos="1245"/>
        </w:tabs>
        <w:spacing w:after="0" w:line="276" w:lineRule="auto"/>
        <w:rPr>
          <w:rFonts w:ascii="Bookman Old Style" w:hAnsi="Bookman Old Style"/>
          <w:sz w:val="20"/>
          <w:szCs w:val="20"/>
          <w:lang w:val="pt-PT"/>
        </w:rPr>
      </w:pP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559"/>
        <w:gridCol w:w="993"/>
        <w:gridCol w:w="6095"/>
        <w:gridCol w:w="1134"/>
        <w:gridCol w:w="850"/>
      </w:tblGrid>
      <w:tr w:rsidR="00E369C7" w:rsidRPr="00393C85" w:rsidTr="00BB5998">
        <w:tc>
          <w:tcPr>
            <w:tcW w:w="559" w:type="dxa"/>
            <w:shd w:val="clear" w:color="auto" w:fill="C0C0C0"/>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Item</w:t>
            </w:r>
          </w:p>
        </w:tc>
        <w:tc>
          <w:tcPr>
            <w:tcW w:w="993" w:type="dxa"/>
            <w:shd w:val="clear" w:color="auto" w:fill="C0C0C0"/>
          </w:tcPr>
          <w:p w:rsidR="001844C2"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Código do produto/</w:t>
            </w:r>
          </w:p>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serviço</w:t>
            </w:r>
          </w:p>
        </w:tc>
        <w:tc>
          <w:tcPr>
            <w:tcW w:w="6095" w:type="dxa"/>
            <w:shd w:val="clear" w:color="auto" w:fill="C0C0C0"/>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Nome do produto/serviço</w:t>
            </w:r>
          </w:p>
        </w:tc>
        <w:tc>
          <w:tcPr>
            <w:tcW w:w="1134" w:type="dxa"/>
            <w:shd w:val="clear" w:color="auto" w:fill="C0C0C0"/>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Quantidade</w:t>
            </w:r>
          </w:p>
        </w:tc>
        <w:tc>
          <w:tcPr>
            <w:tcW w:w="850" w:type="dxa"/>
            <w:shd w:val="clear" w:color="auto" w:fill="C0C0C0"/>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Unidade</w:t>
            </w:r>
          </w:p>
        </w:tc>
      </w:tr>
      <w:tr w:rsidR="00E369C7" w:rsidRPr="00393C85" w:rsidTr="00BB5998">
        <w:tc>
          <w:tcPr>
            <w:tcW w:w="559"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6</w:t>
            </w:r>
          </w:p>
        </w:tc>
        <w:tc>
          <w:tcPr>
            <w:tcW w:w="993"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24399</w:t>
            </w:r>
          </w:p>
        </w:tc>
        <w:tc>
          <w:tcPr>
            <w:tcW w:w="6095" w:type="dxa"/>
            <w:shd w:val="clear" w:color="auto" w:fill="FFFFFF"/>
          </w:tcPr>
          <w:p w:rsidR="00E369C7" w:rsidRPr="00393C85" w:rsidRDefault="00E369C7" w:rsidP="00BB5998">
            <w:pPr>
              <w:spacing w:after="0" w:line="240" w:lineRule="auto"/>
              <w:jc w:val="both"/>
              <w:rPr>
                <w:rFonts w:ascii="Bookman Old Style" w:hAnsi="Bookman Old Style"/>
                <w:sz w:val="16"/>
                <w:szCs w:val="16"/>
              </w:rPr>
            </w:pPr>
            <w:r w:rsidRPr="00393C85">
              <w:rPr>
                <w:rFonts w:ascii="Bookman Old Style" w:hAnsi="Bookman Old Style"/>
                <w:sz w:val="16"/>
                <w:szCs w:val="16"/>
              </w:rPr>
              <w:t xml:space="preserve">Hora Máquina da pá carregadeira Hora Máquina da pá carregadeira    Máquina de rodas    De pneus,    Articulada, tração integral 4x4, com    Cabine fechada e    Com sistema de ventilação, potência líquida    No volante de 130    (Cento e trinta) a    160 (cento e Sessenta) HP e    Peso bruto de operação superior    A 12 toneladas, capacidade rasa    Da caçamba igual    Ou superior a 1,7 metros cúbicos, ótimo estado de conservação e atestado de    Revisão, incluindo suprimentos,    Manutenção, combustível, estadia, refeição e operador habilitado e equipado com    EPIs.      </w:t>
            </w:r>
          </w:p>
        </w:tc>
        <w:tc>
          <w:tcPr>
            <w:tcW w:w="1134"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200,00</w:t>
            </w:r>
          </w:p>
        </w:tc>
        <w:tc>
          <w:tcPr>
            <w:tcW w:w="850"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HS</w:t>
            </w:r>
          </w:p>
        </w:tc>
      </w:tr>
      <w:tr w:rsidR="00E369C7" w:rsidRPr="00393C85" w:rsidTr="00BB5998">
        <w:tc>
          <w:tcPr>
            <w:tcW w:w="559"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7</w:t>
            </w:r>
          </w:p>
        </w:tc>
        <w:tc>
          <w:tcPr>
            <w:tcW w:w="993"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24400</w:t>
            </w:r>
          </w:p>
        </w:tc>
        <w:tc>
          <w:tcPr>
            <w:tcW w:w="6095" w:type="dxa"/>
            <w:shd w:val="clear" w:color="auto" w:fill="FFFFFF"/>
          </w:tcPr>
          <w:p w:rsidR="00E369C7" w:rsidRPr="00393C85" w:rsidRDefault="00E369C7" w:rsidP="00BB5998">
            <w:pPr>
              <w:spacing w:after="0" w:line="240" w:lineRule="auto"/>
              <w:jc w:val="both"/>
              <w:rPr>
                <w:rFonts w:ascii="Bookman Old Style" w:hAnsi="Bookman Old Style"/>
                <w:sz w:val="16"/>
                <w:szCs w:val="16"/>
              </w:rPr>
            </w:pPr>
            <w:r w:rsidRPr="00393C85">
              <w:rPr>
                <w:rFonts w:ascii="Bookman Old Style" w:hAnsi="Bookman Old Style"/>
                <w:sz w:val="16"/>
                <w:szCs w:val="16"/>
              </w:rPr>
              <w:t>Hora Máquina da retroescavadeira Hora Máquina da retroescavadeira    Máquina de pneus, tração    4x4, com potência mínima de 90 (</w:t>
            </w:r>
            <w:r w:rsidR="00BB5998" w:rsidRPr="00393C85">
              <w:rPr>
                <w:rFonts w:ascii="Bookman Old Style" w:hAnsi="Bookman Old Style"/>
                <w:sz w:val="16"/>
                <w:szCs w:val="16"/>
              </w:rPr>
              <w:t>noventa) HP.</w:t>
            </w:r>
            <w:r w:rsidRPr="00393C85">
              <w:rPr>
                <w:rFonts w:ascii="Bookman Old Style" w:hAnsi="Bookman Old Style"/>
                <w:sz w:val="16"/>
                <w:szCs w:val="16"/>
              </w:rPr>
              <w:t xml:space="preserve"> Com conversor de torque, com inversor de marchas frente/ré de acionamento eletro-hidráulico. Caçamba frontal    com capacidade mínima de 0,75 metros cúbicos.    Caçamba do retro (traseira) de no mínimo 24 polegadas, ótimo estado de conservação e atestado de revisão, incluindo suprimentos, manutenção, combustível, Estadia, refeição e operador    habilitado e    equipado com    EPIs.      </w:t>
            </w:r>
          </w:p>
        </w:tc>
        <w:tc>
          <w:tcPr>
            <w:tcW w:w="1134"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200,00</w:t>
            </w:r>
          </w:p>
        </w:tc>
        <w:tc>
          <w:tcPr>
            <w:tcW w:w="850"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HS</w:t>
            </w:r>
          </w:p>
        </w:tc>
      </w:tr>
      <w:tr w:rsidR="00E369C7" w:rsidRPr="00393C85" w:rsidTr="00BB5998">
        <w:tc>
          <w:tcPr>
            <w:tcW w:w="559"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8</w:t>
            </w:r>
          </w:p>
        </w:tc>
        <w:tc>
          <w:tcPr>
            <w:tcW w:w="993"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24401</w:t>
            </w:r>
          </w:p>
        </w:tc>
        <w:tc>
          <w:tcPr>
            <w:tcW w:w="6095" w:type="dxa"/>
            <w:shd w:val="clear" w:color="auto" w:fill="FFFFFF"/>
          </w:tcPr>
          <w:p w:rsidR="00E369C7" w:rsidRPr="00393C85" w:rsidRDefault="00E369C7" w:rsidP="00BB5998">
            <w:pPr>
              <w:spacing w:after="0" w:line="240" w:lineRule="auto"/>
              <w:jc w:val="both"/>
              <w:rPr>
                <w:rFonts w:ascii="Bookman Old Style" w:hAnsi="Bookman Old Style"/>
                <w:sz w:val="16"/>
                <w:szCs w:val="16"/>
              </w:rPr>
            </w:pPr>
            <w:r w:rsidRPr="00393C85">
              <w:rPr>
                <w:rFonts w:ascii="Bookman Old Style" w:hAnsi="Bookman Old Style"/>
                <w:sz w:val="16"/>
                <w:szCs w:val="16"/>
              </w:rPr>
              <w:t xml:space="preserve">Hora Máquina do caminhão Hora Máquina do caminhão    Caçamba    Caminhão trucado e traçado    e equipado com    Caçamba basculante    Capacidade de    Carga mínima de    10m³ dez cúbicos, potência    Mínima de 200 CV, freios a ar, Direção hidráulica, cambio reduzido, </w:t>
            </w:r>
            <w:r w:rsidR="00BB5998" w:rsidRPr="00393C85">
              <w:rPr>
                <w:rFonts w:ascii="Bookman Old Style" w:hAnsi="Bookman Old Style"/>
                <w:sz w:val="16"/>
                <w:szCs w:val="16"/>
              </w:rPr>
              <w:t>traçado</w:t>
            </w:r>
            <w:r w:rsidRPr="00393C85">
              <w:rPr>
                <w:rFonts w:ascii="Bookman Old Style" w:hAnsi="Bookman Old Style"/>
                <w:sz w:val="16"/>
                <w:szCs w:val="16"/>
              </w:rPr>
              <w:t>, caminhão com seguro (Contr</w:t>
            </w:r>
            <w:r w:rsidR="00BB5998">
              <w:rPr>
                <w:rFonts w:ascii="Bookman Old Style" w:hAnsi="Bookman Old Style"/>
                <w:sz w:val="16"/>
                <w:szCs w:val="16"/>
              </w:rPr>
              <w:t>a    Terceiros), documentação</w:t>
            </w:r>
            <w:r w:rsidR="00BB5998" w:rsidRPr="00393C85">
              <w:rPr>
                <w:rFonts w:ascii="Bookman Old Style" w:hAnsi="Bookman Old Style"/>
                <w:sz w:val="16"/>
                <w:szCs w:val="16"/>
              </w:rPr>
              <w:t>. Em</w:t>
            </w:r>
            <w:r w:rsidRPr="00393C85">
              <w:rPr>
                <w:rFonts w:ascii="Bookman Old Style" w:hAnsi="Bookman Old Style"/>
                <w:sz w:val="16"/>
                <w:szCs w:val="16"/>
              </w:rPr>
              <w:t xml:space="preserve"> dia, sem restrições de    Rodagem. Veículo em perfeitas    Condições de uso, incluso no    Serviço, combustível, lubrificantes, Motorista e suas despesas na    Execução do serviço (tipo diária e    Alimentação) manutenção do    Veículo (mecânica pneus    etc.) Será de Responsabilidade do contratado.</w:t>
            </w:r>
          </w:p>
          <w:p w:rsidR="00E369C7" w:rsidRPr="00393C85" w:rsidRDefault="00E369C7" w:rsidP="00BB5998">
            <w:pPr>
              <w:spacing w:after="0" w:line="240" w:lineRule="auto"/>
              <w:jc w:val="both"/>
              <w:rPr>
                <w:rFonts w:ascii="Bookman Old Style" w:hAnsi="Bookman Old Style"/>
                <w:sz w:val="16"/>
                <w:szCs w:val="16"/>
              </w:rPr>
            </w:pPr>
            <w:r w:rsidRPr="00393C85">
              <w:rPr>
                <w:rFonts w:ascii="Bookman Old Style" w:hAnsi="Bookman Old Style"/>
                <w:sz w:val="16"/>
                <w:szCs w:val="16"/>
              </w:rPr>
              <w:t>Caçamba revestida com</w:t>
            </w:r>
          </w:p>
          <w:p w:rsidR="00E369C7" w:rsidRPr="00393C85" w:rsidRDefault="00E369C7" w:rsidP="00BB5998">
            <w:pPr>
              <w:spacing w:after="0" w:line="240" w:lineRule="auto"/>
              <w:jc w:val="both"/>
              <w:rPr>
                <w:rFonts w:ascii="Bookman Old Style" w:hAnsi="Bookman Old Style"/>
                <w:sz w:val="16"/>
                <w:szCs w:val="16"/>
              </w:rPr>
            </w:pPr>
            <w:r w:rsidRPr="00393C85">
              <w:rPr>
                <w:rFonts w:ascii="Bookman Old Style" w:hAnsi="Bookman Old Style"/>
                <w:sz w:val="16"/>
                <w:szCs w:val="16"/>
              </w:rPr>
              <w:t xml:space="preserve">Manta asfáltica HDPE </w:t>
            </w:r>
          </w:p>
        </w:tc>
        <w:tc>
          <w:tcPr>
            <w:tcW w:w="1134"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200,00</w:t>
            </w:r>
          </w:p>
        </w:tc>
        <w:tc>
          <w:tcPr>
            <w:tcW w:w="850" w:type="dxa"/>
            <w:shd w:val="clear" w:color="auto" w:fill="FFFFFF"/>
          </w:tcPr>
          <w:p w:rsidR="00E369C7" w:rsidRPr="00393C85" w:rsidRDefault="00E369C7" w:rsidP="001844C2">
            <w:pPr>
              <w:spacing w:after="0" w:line="240" w:lineRule="auto"/>
              <w:rPr>
                <w:rFonts w:ascii="Bookman Old Style" w:hAnsi="Bookman Old Style"/>
                <w:sz w:val="16"/>
                <w:szCs w:val="16"/>
              </w:rPr>
            </w:pPr>
            <w:r w:rsidRPr="00393C85">
              <w:rPr>
                <w:rFonts w:ascii="Bookman Old Style" w:hAnsi="Bookman Old Style"/>
                <w:sz w:val="16"/>
                <w:szCs w:val="16"/>
              </w:rPr>
              <w:t>HS</w:t>
            </w:r>
          </w:p>
        </w:tc>
      </w:tr>
    </w:tbl>
    <w:p w:rsidR="00396C0A" w:rsidRPr="00AA3103" w:rsidRDefault="00396C0A" w:rsidP="00AA3103">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6F64A0" w:rsidRPr="00AA3103" w:rsidRDefault="00396C0A" w:rsidP="00AA3103">
      <w:pPr>
        <w:pStyle w:val="Ttulo1"/>
        <w:numPr>
          <w:ilvl w:val="0"/>
          <w:numId w:val="1"/>
        </w:numPr>
        <w:tabs>
          <w:tab w:val="left" w:pos="280"/>
        </w:tabs>
        <w:spacing w:before="0" w:line="276" w:lineRule="auto"/>
        <w:ind w:left="426"/>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LEVANTAMENTO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DE</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MERCADO (inciso</w:t>
      </w:r>
      <w:r w:rsidRPr="00AA3103">
        <w:rPr>
          <w:rFonts w:ascii="Bookman Old Style" w:hAnsi="Bookman Old Style" w:cstheme="minorHAnsi"/>
          <w:b/>
          <w:color w:val="000000" w:themeColor="text1"/>
          <w:spacing w:val="1"/>
          <w:sz w:val="20"/>
          <w:szCs w:val="20"/>
        </w:rPr>
        <w:t xml:space="preserve"> V</w:t>
      </w:r>
      <w:r w:rsidRPr="00AA3103">
        <w:rPr>
          <w:rFonts w:ascii="Bookman Old Style" w:hAnsi="Bookman Old Style" w:cstheme="minorHAnsi"/>
          <w:b/>
          <w:color w:val="000000" w:themeColor="text1"/>
          <w:sz w:val="20"/>
          <w:szCs w:val="20"/>
        </w:rPr>
        <w:t xml:space="preserve">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nº 14.133, de 2021)</w:t>
      </w:r>
    </w:p>
    <w:p w:rsidR="0077239E" w:rsidRPr="00AA3103" w:rsidRDefault="0077239E" w:rsidP="00AA3103">
      <w:pPr>
        <w:spacing w:line="276" w:lineRule="auto"/>
        <w:rPr>
          <w:rFonts w:ascii="Bookman Old Style" w:hAnsi="Bookman Old Style"/>
          <w:sz w:val="20"/>
          <w:szCs w:val="20"/>
        </w:rPr>
      </w:pPr>
    </w:p>
    <w:p w:rsidR="00396C0A" w:rsidRPr="00AA3103" w:rsidRDefault="00B645DC"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lang w:val="pt-BR"/>
        </w:rPr>
        <w:t xml:space="preserve">O levantamento de mercado visa obter informações detalhadas sobre </w:t>
      </w:r>
      <w:r w:rsidR="006F64A0" w:rsidRPr="00AA3103">
        <w:rPr>
          <w:rFonts w:ascii="Bookman Old Style" w:hAnsi="Bookman Old Style" w:cstheme="minorHAnsi"/>
          <w:color w:val="000000" w:themeColor="text1"/>
          <w:sz w:val="20"/>
          <w:szCs w:val="20"/>
          <w:lang w:val="pt-BR"/>
        </w:rPr>
        <w:t>o prestador do serviço</w:t>
      </w:r>
      <w:r w:rsidRPr="00AA3103">
        <w:rPr>
          <w:rFonts w:ascii="Bookman Old Style" w:hAnsi="Bookman Old Style" w:cstheme="minorHAnsi"/>
          <w:color w:val="000000" w:themeColor="text1"/>
          <w:sz w:val="20"/>
          <w:szCs w:val="20"/>
          <w:lang w:val="pt-BR"/>
        </w:rPr>
        <w:t>, possibilitando uma análise abrangente e embasada para a tomada de decisão na contratação. Abaixo estão os principais aspectos a serem considerados nesse processo:</w:t>
      </w:r>
    </w:p>
    <w:p w:rsidR="00396C0A" w:rsidRPr="00AA3103" w:rsidRDefault="006F64A0"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lang w:val="pt-BR"/>
        </w:rPr>
        <w:t>A análise</w:t>
      </w:r>
      <w:r w:rsidR="001E2334" w:rsidRPr="00AA3103">
        <w:rPr>
          <w:rFonts w:ascii="Bookman Old Style" w:hAnsi="Bookman Old Style" w:cstheme="minorHAnsi"/>
          <w:color w:val="000000" w:themeColor="text1"/>
          <w:sz w:val="20"/>
          <w:szCs w:val="20"/>
          <w:lang w:val="pt-BR"/>
        </w:rPr>
        <w:t xml:space="preserve"> incluiu</w:t>
      </w:r>
      <w:r w:rsidRPr="00AA3103">
        <w:rPr>
          <w:rFonts w:ascii="Bookman Old Style" w:hAnsi="Bookman Old Style" w:cstheme="minorHAnsi"/>
          <w:color w:val="000000" w:themeColor="text1"/>
          <w:sz w:val="20"/>
          <w:szCs w:val="20"/>
          <w:lang w:val="pt-BR"/>
        </w:rPr>
        <w:t xml:space="preserve"> a avaliação da reputação desse</w:t>
      </w:r>
      <w:r w:rsidR="001E2334" w:rsidRPr="00AA3103">
        <w:rPr>
          <w:rFonts w:ascii="Bookman Old Style" w:hAnsi="Bookman Old Style" w:cstheme="minorHAnsi"/>
          <w:color w:val="000000" w:themeColor="text1"/>
          <w:sz w:val="20"/>
          <w:szCs w:val="20"/>
          <w:lang w:val="pt-BR"/>
        </w:rPr>
        <w:t xml:space="preserve"> </w:t>
      </w:r>
      <w:r w:rsidRPr="00AA3103">
        <w:rPr>
          <w:rFonts w:ascii="Bookman Old Style" w:hAnsi="Bookman Old Style" w:cstheme="minorHAnsi"/>
          <w:color w:val="000000" w:themeColor="text1"/>
          <w:sz w:val="20"/>
          <w:szCs w:val="20"/>
          <w:lang w:val="pt-BR"/>
        </w:rPr>
        <w:t xml:space="preserve">prestador </w:t>
      </w:r>
      <w:r w:rsidR="001E2334" w:rsidRPr="00AA3103">
        <w:rPr>
          <w:rFonts w:ascii="Bookman Old Style" w:hAnsi="Bookman Old Style" w:cstheme="minorHAnsi"/>
          <w:color w:val="000000" w:themeColor="text1"/>
          <w:sz w:val="20"/>
          <w:szCs w:val="20"/>
          <w:lang w:val="pt-BR"/>
        </w:rPr>
        <w:t xml:space="preserve">com base em análises de mercado, referências comerciais e avaliações de clientes anteriores. Detalhes sobre especificações técnicas, preços, prazos de entrega, garantias, políticas de devolução, sustentabilidade e capacidade de produção foram criteriosamente coletados. As negociações com fornecedores promissores visam garantir condições contratuais favoráveis alinhadas às necessidades e expectativas da municipalidade. Este levantamento proporciona uma visão informada, permitindo uma escolha consciente e alinhada aos objetivos de qualidade, custo-benefício </w:t>
      </w:r>
      <w:r w:rsidR="0077239E" w:rsidRPr="00AA3103">
        <w:rPr>
          <w:rFonts w:ascii="Bookman Old Style" w:hAnsi="Bookman Old Style" w:cstheme="minorHAnsi"/>
          <w:color w:val="000000" w:themeColor="text1"/>
          <w:sz w:val="20"/>
          <w:szCs w:val="20"/>
          <w:lang w:val="pt-BR"/>
        </w:rPr>
        <w:t>para o municipio.</w:t>
      </w:r>
    </w:p>
    <w:p w:rsidR="00396C0A" w:rsidRPr="00AA3103"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p>
    <w:p w:rsidR="0077239E" w:rsidRPr="00AA3103" w:rsidRDefault="00396C0A" w:rsidP="00AA3103">
      <w:pPr>
        <w:pStyle w:val="Ttulo1"/>
        <w:numPr>
          <w:ilvl w:val="0"/>
          <w:numId w:val="1"/>
        </w:numPr>
        <w:tabs>
          <w:tab w:val="left" w:pos="280"/>
        </w:tabs>
        <w:spacing w:before="0" w:line="276" w:lineRule="auto"/>
        <w:ind w:left="426"/>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ESTIMATIVA</w:t>
      </w:r>
      <w:r w:rsidRPr="00AA3103">
        <w:rPr>
          <w:rFonts w:ascii="Bookman Old Style" w:hAnsi="Bookman Old Style" w:cstheme="minorHAnsi"/>
          <w:b/>
          <w:color w:val="000000" w:themeColor="text1"/>
          <w:spacing w:val="-5"/>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PREÇO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CONTRATAÇÃO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VI</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 art.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14.133, de 2021)</w:t>
      </w:r>
    </w:p>
    <w:p w:rsidR="00E200AC" w:rsidRDefault="00396C0A" w:rsidP="00E369C7">
      <w:pPr>
        <w:pStyle w:val="PargrafodaLista"/>
        <w:spacing w:line="276" w:lineRule="auto"/>
        <w:ind w:left="0"/>
        <w:rPr>
          <w:rFonts w:ascii="Bookman Old Style" w:hAnsi="Bookman Old Style" w:cs="Arial"/>
          <w:b/>
          <w:sz w:val="20"/>
          <w:szCs w:val="20"/>
        </w:rPr>
      </w:pPr>
      <w:r w:rsidRPr="00AA3103">
        <w:rPr>
          <w:rFonts w:ascii="Bookman Old Style" w:hAnsi="Bookman Old Style" w:cstheme="minorHAnsi"/>
          <w:color w:val="000000" w:themeColor="text1"/>
          <w:sz w:val="20"/>
          <w:szCs w:val="20"/>
        </w:rPr>
        <w:t xml:space="preserve">O valor estimado da contratação, conforme documentos de pesquisa de preços anexos, para os ítens  é de </w:t>
      </w:r>
      <w:r w:rsidR="00E369C7" w:rsidRPr="00E369C7">
        <w:rPr>
          <w:rFonts w:ascii="Bookman Old Style" w:hAnsi="Bookman Old Style" w:cs="Arial"/>
          <w:b/>
          <w:sz w:val="20"/>
          <w:szCs w:val="20"/>
        </w:rPr>
        <w:t xml:space="preserve">R$ </w:t>
      </w:r>
      <w:r w:rsidR="00BB5998">
        <w:rPr>
          <w:rFonts w:ascii="Bookman Old Style" w:hAnsi="Bookman Old Style" w:cs="Arial"/>
          <w:b/>
          <w:sz w:val="20"/>
          <w:szCs w:val="20"/>
        </w:rPr>
        <w:t>172.340,00</w:t>
      </w:r>
      <w:r w:rsidR="00E369C7" w:rsidRPr="00E369C7">
        <w:rPr>
          <w:rFonts w:ascii="Bookman Old Style" w:hAnsi="Bookman Old Style" w:cs="Arial"/>
          <w:b/>
          <w:sz w:val="20"/>
          <w:szCs w:val="20"/>
        </w:rPr>
        <w:t xml:space="preserve"> (</w:t>
      </w:r>
      <w:r w:rsidR="00BB5998">
        <w:rPr>
          <w:rFonts w:ascii="Bookman Old Style" w:hAnsi="Bookman Old Style" w:cs="Arial"/>
          <w:b/>
          <w:sz w:val="20"/>
          <w:szCs w:val="20"/>
        </w:rPr>
        <w:t>Cento Setenta e Dois Mil Trezentos e Quarenta Reais).</w:t>
      </w:r>
    </w:p>
    <w:p w:rsidR="00E369C7" w:rsidRPr="00AA3103" w:rsidRDefault="00E369C7" w:rsidP="00E369C7">
      <w:pPr>
        <w:pStyle w:val="PargrafodaLista"/>
        <w:spacing w:line="276" w:lineRule="auto"/>
        <w:ind w:left="0"/>
        <w:rPr>
          <w:rFonts w:ascii="Bookman Old Style" w:hAnsi="Bookman Old Style" w:cstheme="minorHAns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8"/>
        <w:gridCol w:w="854"/>
        <w:gridCol w:w="4819"/>
        <w:gridCol w:w="1134"/>
        <w:gridCol w:w="992"/>
        <w:gridCol w:w="1233"/>
      </w:tblGrid>
      <w:tr w:rsidR="00E369C7" w:rsidRPr="00393C85" w:rsidTr="00E369C7">
        <w:tc>
          <w:tcPr>
            <w:tcW w:w="698" w:type="dxa"/>
            <w:shd w:val="clear" w:color="auto" w:fill="C0C0C0"/>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Item</w:t>
            </w:r>
          </w:p>
        </w:tc>
        <w:tc>
          <w:tcPr>
            <w:tcW w:w="854" w:type="dxa"/>
            <w:shd w:val="clear" w:color="auto" w:fill="C0C0C0"/>
          </w:tcPr>
          <w:p w:rsidR="00E369C7" w:rsidRDefault="00E369C7" w:rsidP="00707E5C">
            <w:pPr>
              <w:rPr>
                <w:rFonts w:ascii="Bookman Old Style" w:hAnsi="Bookman Old Style"/>
                <w:sz w:val="16"/>
                <w:szCs w:val="16"/>
              </w:rPr>
            </w:pPr>
            <w:r w:rsidRPr="00393C85">
              <w:rPr>
                <w:rFonts w:ascii="Bookman Old Style" w:hAnsi="Bookman Old Style"/>
                <w:sz w:val="16"/>
                <w:szCs w:val="16"/>
              </w:rPr>
              <w:t>Código do produto/</w:t>
            </w:r>
          </w:p>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serviço</w:t>
            </w:r>
          </w:p>
        </w:tc>
        <w:tc>
          <w:tcPr>
            <w:tcW w:w="4819" w:type="dxa"/>
            <w:shd w:val="clear" w:color="auto" w:fill="C0C0C0"/>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Nome do produto/serviço</w:t>
            </w:r>
          </w:p>
        </w:tc>
        <w:tc>
          <w:tcPr>
            <w:tcW w:w="1134" w:type="dxa"/>
            <w:shd w:val="clear" w:color="auto" w:fill="C0C0C0"/>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Quantidade</w:t>
            </w:r>
          </w:p>
        </w:tc>
        <w:tc>
          <w:tcPr>
            <w:tcW w:w="992" w:type="dxa"/>
            <w:shd w:val="clear" w:color="auto" w:fill="C0C0C0"/>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Unidade</w:t>
            </w:r>
          </w:p>
        </w:tc>
        <w:tc>
          <w:tcPr>
            <w:tcW w:w="1233" w:type="dxa"/>
            <w:shd w:val="clear" w:color="auto" w:fill="C0C0C0"/>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Preço máximo</w:t>
            </w:r>
          </w:p>
        </w:tc>
      </w:tr>
      <w:tr w:rsidR="00E369C7" w:rsidRPr="00393C85" w:rsidTr="00E369C7">
        <w:tc>
          <w:tcPr>
            <w:tcW w:w="698"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6</w:t>
            </w:r>
          </w:p>
        </w:tc>
        <w:tc>
          <w:tcPr>
            <w:tcW w:w="854"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24399</w:t>
            </w:r>
          </w:p>
        </w:tc>
        <w:tc>
          <w:tcPr>
            <w:tcW w:w="4819"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 xml:space="preserve">Hora Máquina da pá carregadeira Hora Máquina da pá carregadeira    Máquina de rodas    De pneus,    Articulada, tração integral 4x4, com    Cabine fechada e    Com sistema de ventilação, potência líquida    No volante de 130    (Cento e trinta) a    160 (cento e Sessenta) HP e    Peso bruto de operação superior    A 12 toneladas, capacidade rasa    Da caçamba igual    Ou superior a 1,7 metros cúbicos, ótimo estado de conservação e atestado de    Revisão, incluindo suprimentos,    Manutenção, combustível, estadia, refeição e operador habilitado e equipado com    EPIs.      </w:t>
            </w:r>
          </w:p>
        </w:tc>
        <w:tc>
          <w:tcPr>
            <w:tcW w:w="1134"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200,00</w:t>
            </w:r>
          </w:p>
        </w:tc>
        <w:tc>
          <w:tcPr>
            <w:tcW w:w="992"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HS</w:t>
            </w:r>
          </w:p>
        </w:tc>
        <w:tc>
          <w:tcPr>
            <w:tcW w:w="1233"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310,00</w:t>
            </w:r>
          </w:p>
        </w:tc>
      </w:tr>
      <w:tr w:rsidR="00E369C7" w:rsidRPr="00393C85" w:rsidTr="00E369C7">
        <w:tc>
          <w:tcPr>
            <w:tcW w:w="698"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7</w:t>
            </w:r>
          </w:p>
        </w:tc>
        <w:tc>
          <w:tcPr>
            <w:tcW w:w="854"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24400</w:t>
            </w:r>
          </w:p>
        </w:tc>
        <w:tc>
          <w:tcPr>
            <w:tcW w:w="4819"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Hora Máquina da retroescavadeira Hora Máquina da retroescavadeira    Máquina de pneus, tração    4x4, com potência mínima de 90 (</w:t>
            </w:r>
            <w:r w:rsidR="00BB5998" w:rsidRPr="00393C85">
              <w:rPr>
                <w:rFonts w:ascii="Bookman Old Style" w:hAnsi="Bookman Old Style"/>
                <w:sz w:val="16"/>
                <w:szCs w:val="16"/>
              </w:rPr>
              <w:t>noventa) HP.</w:t>
            </w:r>
            <w:r w:rsidRPr="00393C85">
              <w:rPr>
                <w:rFonts w:ascii="Bookman Old Style" w:hAnsi="Bookman Old Style"/>
                <w:sz w:val="16"/>
                <w:szCs w:val="16"/>
              </w:rPr>
              <w:t xml:space="preserve"> Com conversor de torque, com inversor de marchas frente/ré de acionamento elet</w:t>
            </w:r>
            <w:r w:rsidR="00BB5998">
              <w:rPr>
                <w:rFonts w:ascii="Bookman Old Style" w:hAnsi="Bookman Old Style"/>
                <w:sz w:val="16"/>
                <w:szCs w:val="16"/>
              </w:rPr>
              <w:t>ro-hidráulico. Caçamba frontal.</w:t>
            </w:r>
            <w:r w:rsidR="00BB5998" w:rsidRPr="00393C85">
              <w:rPr>
                <w:rFonts w:ascii="Bookman Old Style" w:hAnsi="Bookman Old Style"/>
                <w:sz w:val="16"/>
                <w:szCs w:val="16"/>
              </w:rPr>
              <w:t xml:space="preserve"> Com</w:t>
            </w:r>
            <w:r w:rsidRPr="00393C85">
              <w:rPr>
                <w:rFonts w:ascii="Bookman Old Style" w:hAnsi="Bookman Old Style"/>
                <w:sz w:val="16"/>
                <w:szCs w:val="16"/>
              </w:rPr>
              <w:t xml:space="preserve"> capacidade mínima de 0,75 metros cúbicos.    Caçamba do retro (traseira) de no mínimo 24 polegadas, ótimo estado de conservação e atestado de revisão, incluindo suprimentos, manutenção, </w:t>
            </w:r>
            <w:proofErr w:type="gramStart"/>
            <w:r w:rsidRPr="00393C85">
              <w:rPr>
                <w:rFonts w:ascii="Bookman Old Style" w:hAnsi="Bookman Old Style"/>
                <w:sz w:val="16"/>
                <w:szCs w:val="16"/>
              </w:rPr>
              <w:t xml:space="preserve">combustível,   </w:t>
            </w:r>
            <w:proofErr w:type="gramEnd"/>
            <w:r w:rsidRPr="00393C85">
              <w:rPr>
                <w:rFonts w:ascii="Bookman Old Style" w:hAnsi="Bookman Old Style"/>
                <w:sz w:val="16"/>
                <w:szCs w:val="16"/>
              </w:rPr>
              <w:t xml:space="preserve"> Estadia, refeição e operador    Habilitado e    Equipado com    EPIs.      </w:t>
            </w:r>
          </w:p>
        </w:tc>
        <w:tc>
          <w:tcPr>
            <w:tcW w:w="1134"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200,00</w:t>
            </w:r>
          </w:p>
        </w:tc>
        <w:tc>
          <w:tcPr>
            <w:tcW w:w="992"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HS</w:t>
            </w:r>
          </w:p>
        </w:tc>
        <w:tc>
          <w:tcPr>
            <w:tcW w:w="1233"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263,35</w:t>
            </w:r>
          </w:p>
        </w:tc>
      </w:tr>
      <w:tr w:rsidR="00E369C7" w:rsidRPr="00393C85" w:rsidTr="00E369C7">
        <w:tc>
          <w:tcPr>
            <w:tcW w:w="698"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8</w:t>
            </w:r>
          </w:p>
        </w:tc>
        <w:tc>
          <w:tcPr>
            <w:tcW w:w="854"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24401</w:t>
            </w:r>
          </w:p>
        </w:tc>
        <w:tc>
          <w:tcPr>
            <w:tcW w:w="4819"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 xml:space="preserve">Hora Máquina do caminhão Hora Máquina do caminhão    Caçamba    Caminhão trucado e traçado    e equipado com    Caçamba basculante    Capacidade de    Carga mínima de    10m³ dez cúbicos, potência    Mínima de 200 CV, freios a </w:t>
            </w:r>
            <w:proofErr w:type="gramStart"/>
            <w:r w:rsidRPr="00393C85">
              <w:rPr>
                <w:rFonts w:ascii="Bookman Old Style" w:hAnsi="Bookman Old Style"/>
                <w:sz w:val="16"/>
                <w:szCs w:val="16"/>
              </w:rPr>
              <w:t xml:space="preserve">ar,   </w:t>
            </w:r>
            <w:proofErr w:type="gramEnd"/>
            <w:r w:rsidRPr="00393C85">
              <w:rPr>
                <w:rFonts w:ascii="Bookman Old Style" w:hAnsi="Bookman Old Style"/>
                <w:sz w:val="16"/>
                <w:szCs w:val="16"/>
              </w:rPr>
              <w:t xml:space="preserve"> Direção hidráulica, cambio reduzido,    Traçado, caminhão com seguro (Contra    Terceiros), documentação    Em dia, sem restrições de    Rodagem. Veículo em perfeitas    Condições de uso, incluso no    Serviço, combustível, </w:t>
            </w:r>
            <w:proofErr w:type="gramStart"/>
            <w:r w:rsidRPr="00393C85">
              <w:rPr>
                <w:rFonts w:ascii="Bookman Old Style" w:hAnsi="Bookman Old Style"/>
                <w:sz w:val="16"/>
                <w:szCs w:val="16"/>
              </w:rPr>
              <w:t xml:space="preserve">lubrificantes,   </w:t>
            </w:r>
            <w:proofErr w:type="gramEnd"/>
            <w:r w:rsidRPr="00393C85">
              <w:rPr>
                <w:rFonts w:ascii="Bookman Old Style" w:hAnsi="Bookman Old Style"/>
                <w:sz w:val="16"/>
                <w:szCs w:val="16"/>
              </w:rPr>
              <w:t xml:space="preserve"> Motorista e suas despesas na    Execução do serviço (tipo diária e    Alimentação) manutenção do    Veículo (mecânica pneus    etc.) Será de Responsabilidade do contratado.</w:t>
            </w:r>
          </w:p>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Caçamba revestida com</w:t>
            </w:r>
          </w:p>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 xml:space="preserve">Manta asfáltica HDPE </w:t>
            </w:r>
          </w:p>
        </w:tc>
        <w:tc>
          <w:tcPr>
            <w:tcW w:w="1134"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200,00</w:t>
            </w:r>
          </w:p>
        </w:tc>
        <w:tc>
          <w:tcPr>
            <w:tcW w:w="992"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HS</w:t>
            </w:r>
          </w:p>
        </w:tc>
        <w:tc>
          <w:tcPr>
            <w:tcW w:w="1233" w:type="dxa"/>
            <w:shd w:val="clear" w:color="auto" w:fill="FFFFFF"/>
          </w:tcPr>
          <w:p w:rsidR="00E369C7" w:rsidRPr="00393C85" w:rsidRDefault="00E369C7" w:rsidP="00707E5C">
            <w:pPr>
              <w:rPr>
                <w:rFonts w:ascii="Bookman Old Style" w:hAnsi="Bookman Old Style"/>
                <w:sz w:val="16"/>
                <w:szCs w:val="16"/>
              </w:rPr>
            </w:pPr>
            <w:r w:rsidRPr="00393C85">
              <w:rPr>
                <w:rFonts w:ascii="Bookman Old Style" w:hAnsi="Bookman Old Style"/>
                <w:sz w:val="16"/>
                <w:szCs w:val="16"/>
              </w:rPr>
              <w:t>288,35</w:t>
            </w:r>
          </w:p>
        </w:tc>
      </w:tr>
      <w:tr w:rsidR="00E369C7" w:rsidRPr="00393C85" w:rsidTr="00E369C7">
        <w:tc>
          <w:tcPr>
            <w:tcW w:w="9730" w:type="dxa"/>
            <w:gridSpan w:val="6"/>
            <w:shd w:val="clear" w:color="auto" w:fill="FFFFFF"/>
          </w:tcPr>
          <w:p w:rsidR="00E369C7" w:rsidRPr="00E369C7" w:rsidRDefault="00E369C7" w:rsidP="00707E5C">
            <w:pPr>
              <w:rPr>
                <w:rFonts w:ascii="Bookman Old Style" w:hAnsi="Bookman Old Style"/>
                <w:b/>
                <w:sz w:val="16"/>
                <w:szCs w:val="16"/>
              </w:rPr>
            </w:pPr>
            <w:r w:rsidRPr="00E369C7">
              <w:rPr>
                <w:rFonts w:ascii="Bookman Old Style" w:hAnsi="Bookman Old Style"/>
                <w:b/>
                <w:sz w:val="16"/>
                <w:szCs w:val="16"/>
              </w:rPr>
              <w:t>TOTAL</w:t>
            </w:r>
            <w:r w:rsidR="001844C2">
              <w:rPr>
                <w:rFonts w:ascii="Bookman Old Style" w:hAnsi="Bookman Old Style"/>
                <w:b/>
                <w:sz w:val="16"/>
                <w:szCs w:val="16"/>
              </w:rPr>
              <w:t xml:space="preserve">                                                                                                                              </w:t>
            </w:r>
            <w:r w:rsidR="00BB5998">
              <w:rPr>
                <w:rFonts w:ascii="Bookman Old Style" w:hAnsi="Bookman Old Style"/>
                <w:b/>
                <w:sz w:val="16"/>
                <w:szCs w:val="16"/>
              </w:rPr>
              <w:t xml:space="preserve">                 R$ 172.340,00</w:t>
            </w:r>
          </w:p>
        </w:tc>
      </w:tr>
    </w:tbl>
    <w:p w:rsidR="00396C0A" w:rsidRPr="00AA3103" w:rsidRDefault="00396C0A" w:rsidP="00AA3103">
      <w:pPr>
        <w:pStyle w:val="Corpodetexto"/>
        <w:spacing w:line="276" w:lineRule="auto"/>
        <w:ind w:right="-1"/>
        <w:jc w:val="both"/>
        <w:rPr>
          <w:rFonts w:ascii="Bookman Old Style" w:eastAsia="Calibri" w:hAnsi="Bookman Old Style" w:cstheme="minorHAnsi"/>
          <w:color w:val="000000" w:themeColor="text1"/>
          <w:sz w:val="20"/>
          <w:szCs w:val="20"/>
        </w:rPr>
      </w:pPr>
    </w:p>
    <w:p w:rsidR="00396C0A" w:rsidRPr="00AA3103" w:rsidRDefault="00396C0A" w:rsidP="00AA3103">
      <w:pPr>
        <w:pStyle w:val="Ttulo1"/>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DESCRIÇÃO</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DA</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SOLUÇÃO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COMO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UM</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TODO (inciso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VII</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do art.</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da Lei 14.133, de 2021)</w:t>
      </w:r>
    </w:p>
    <w:p w:rsidR="0077239E" w:rsidRPr="00BB5998" w:rsidRDefault="00BB5998" w:rsidP="00BB5998">
      <w:pPr>
        <w:pStyle w:val="PargrafodaLista"/>
        <w:spacing w:line="276" w:lineRule="auto"/>
        <w:ind w:left="0" w:firstLine="284"/>
        <w:rPr>
          <w:rFonts w:ascii="Bookman Old Style" w:hAnsi="Bookman Old Style"/>
          <w:sz w:val="20"/>
          <w:szCs w:val="20"/>
        </w:rPr>
      </w:pPr>
      <w:r w:rsidRPr="00BB5998">
        <w:rPr>
          <w:rFonts w:ascii="Bookman Old Style" w:hAnsi="Bookman Old Style"/>
          <w:sz w:val="20"/>
          <w:szCs w:val="20"/>
        </w:rPr>
        <w:t>A contratação de uma empresa para execução de serviços de hora maquina para agricultura envolve diversos aspectos que devem ser considerados ao serviço prestado. Abaixo, segue uma descrição, levando em consideração as especificações do item relacionado:</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b/>
          <w:color w:val="0D0D0D"/>
          <w:sz w:val="20"/>
          <w:szCs w:val="20"/>
          <w:shd w:val="clear" w:color="auto" w:fill="FFFFFF"/>
          <w:lang w:val="pt-PT"/>
        </w:rPr>
      </w:pPr>
      <w:r w:rsidRPr="00AA3103">
        <w:rPr>
          <w:rFonts w:ascii="Bookman Old Style" w:eastAsia="Times New Roman" w:hAnsi="Bookman Old Style" w:cs="Segoe UI"/>
          <w:b/>
          <w:color w:val="0D0D0D"/>
          <w:sz w:val="20"/>
          <w:szCs w:val="20"/>
          <w:shd w:val="clear" w:color="auto" w:fill="FFFFFF"/>
          <w:lang w:val="pt-PT"/>
        </w:rPr>
        <w:t>Hora Máquina:</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Especificação: A hora máquina refere-se ao</w:t>
      </w:r>
      <w:r w:rsidR="00F40852" w:rsidRPr="00AA3103">
        <w:rPr>
          <w:rFonts w:ascii="Bookman Old Style" w:eastAsia="Times New Roman" w:hAnsi="Bookman Old Style" w:cs="Segoe UI"/>
          <w:color w:val="0D0D0D"/>
          <w:sz w:val="20"/>
          <w:szCs w:val="20"/>
          <w:shd w:val="clear" w:color="auto" w:fill="FFFFFF"/>
          <w:lang w:val="pt-PT"/>
        </w:rPr>
        <w:t xml:space="preserve"> uso de equipamentos agrícolas</w:t>
      </w:r>
      <w:r w:rsidRPr="00AA3103">
        <w:rPr>
          <w:rFonts w:ascii="Bookman Old Style" w:eastAsia="Times New Roman" w:hAnsi="Bookman Old Style" w:cs="Segoe UI"/>
          <w:color w:val="0D0D0D"/>
          <w:sz w:val="20"/>
          <w:szCs w:val="20"/>
          <w:shd w:val="clear" w:color="auto" w:fill="FFFFFF"/>
          <w:lang w:val="pt-PT"/>
        </w:rPr>
        <w:t>, para diversas atividades, como preparo do solo, plantio e colheita.</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Ciclo de Vida: A manutenção preventiva e corretiva dos equipamentos é essencial para garantir sua eficiência e durabilidade. Além disso, o manejo adequado dos equipamentos durante as operações agrícolas contribui para minimizar os impactos ambientais e garantir a segurança dos trabalhadores.</w:t>
      </w:r>
    </w:p>
    <w:p w:rsidR="0077239E"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6F64A0" w:rsidRPr="00AA3103" w:rsidRDefault="0077239E"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Considerando esses aspectos, a contratação de uma empresa para execução de custeio para agricultura deve contemplar não apenas a aquisição dos insumos, mas também a prestação de serviços especializados, como análise de solo e operação de maquinário agrícola, visando garantir uma produção agrícola sustentável e de alta qualidade.</w:t>
      </w:r>
    </w:p>
    <w:p w:rsidR="00CC4E8A" w:rsidRPr="00AA3103" w:rsidRDefault="00CC4E8A" w:rsidP="00AA3103">
      <w:pPr>
        <w:spacing w:after="0" w:line="276" w:lineRule="auto"/>
        <w:jc w:val="both"/>
        <w:rPr>
          <w:rFonts w:ascii="Bookman Old Style" w:hAnsi="Bookman Old Style"/>
          <w:sz w:val="20"/>
          <w:szCs w:val="20"/>
        </w:rPr>
      </w:pPr>
    </w:p>
    <w:p w:rsidR="00396C0A" w:rsidRPr="00AA3103" w:rsidRDefault="00396C0A" w:rsidP="00AA3103">
      <w:pPr>
        <w:pStyle w:val="PargrafodaLista"/>
        <w:numPr>
          <w:ilvl w:val="0"/>
          <w:numId w:val="1"/>
        </w:numPr>
        <w:spacing w:line="276" w:lineRule="auto"/>
        <w:ind w:left="284"/>
        <w:rPr>
          <w:rFonts w:ascii="Bookman Old Style" w:hAnsi="Bookman Old Style" w:cstheme="minorBidi"/>
          <w:b/>
          <w:color w:val="000000" w:themeColor="text1"/>
          <w:sz w:val="20"/>
          <w:szCs w:val="20"/>
        </w:rPr>
      </w:pPr>
      <w:r w:rsidRPr="00AA3103">
        <w:rPr>
          <w:rFonts w:ascii="Bookman Old Style" w:hAnsi="Bookman Old Style" w:cstheme="minorHAnsi"/>
          <w:b/>
          <w:color w:val="000000" w:themeColor="text1"/>
          <w:sz w:val="20"/>
          <w:szCs w:val="20"/>
        </w:rPr>
        <w:t>JUSTIFICATIVA</w:t>
      </w:r>
      <w:r w:rsidRPr="00AA3103">
        <w:rPr>
          <w:rFonts w:ascii="Bookman Old Style" w:hAnsi="Bookman Old Style" w:cstheme="minorHAnsi"/>
          <w:b/>
          <w:color w:val="000000" w:themeColor="text1"/>
          <w:spacing w:val="-6"/>
          <w:sz w:val="20"/>
          <w:szCs w:val="20"/>
        </w:rPr>
        <w:t xml:space="preserve"> </w:t>
      </w:r>
      <w:r w:rsidRPr="00AA3103">
        <w:rPr>
          <w:rFonts w:ascii="Bookman Old Style" w:hAnsi="Bookman Old Style" w:cstheme="minorHAnsi"/>
          <w:b/>
          <w:color w:val="000000" w:themeColor="text1"/>
          <w:sz w:val="20"/>
          <w:szCs w:val="20"/>
        </w:rPr>
        <w:t>PARA</w:t>
      </w:r>
      <w:r w:rsidRPr="00AA3103">
        <w:rPr>
          <w:rFonts w:ascii="Bookman Old Style" w:hAnsi="Bookman Old Style" w:cstheme="minorHAnsi"/>
          <w:b/>
          <w:color w:val="000000" w:themeColor="text1"/>
          <w:spacing w:val="-5"/>
          <w:sz w:val="20"/>
          <w:szCs w:val="20"/>
        </w:rPr>
        <w:t xml:space="preserve"> </w:t>
      </w:r>
      <w:r w:rsidRPr="00AA3103">
        <w:rPr>
          <w:rFonts w:ascii="Bookman Old Style" w:hAnsi="Bookman Old Style" w:cstheme="minorHAnsi"/>
          <w:b/>
          <w:color w:val="000000" w:themeColor="text1"/>
          <w:sz w:val="20"/>
          <w:szCs w:val="20"/>
        </w:rPr>
        <w:t>PARCELAMENTO (inciso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VIII do §</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1°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 xml:space="preserve">da lei nº 14.133, de 2021) </w:t>
      </w:r>
    </w:p>
    <w:p w:rsidR="00396C0A" w:rsidRPr="00AA3103" w:rsidRDefault="00260DB1" w:rsidP="00AA3103">
      <w:pPr>
        <w:spacing w:after="0" w:line="276" w:lineRule="auto"/>
        <w:ind w:firstLine="708"/>
        <w:jc w:val="both"/>
        <w:rPr>
          <w:rFonts w:ascii="Bookman Old Style" w:hAnsi="Bookman Old Style"/>
          <w:color w:val="000000" w:themeColor="text1"/>
          <w:sz w:val="20"/>
          <w:szCs w:val="20"/>
        </w:rPr>
      </w:pPr>
      <w:r w:rsidRPr="00AA3103">
        <w:rPr>
          <w:rFonts w:ascii="Bookman Old Style" w:hAnsi="Bookman Old Style"/>
          <w:color w:val="000000" w:themeColor="text1"/>
          <w:sz w:val="20"/>
          <w:szCs w:val="20"/>
        </w:rPr>
        <w:t>A opção pela aquisição parcelada é estrategicamente fundamentada nas necessidades operacionais e orçamentárias específicas da municipalidade. Esta abordagem visa otimizar o processo de substituição, permitindo uma transição gradual e controlada. Ao adotar um modelo parcelado, a municipalidade pode gerenciar de maneira mais eficaz os recursos disponíveis, evitando impactos financeiros significativos em cu</w:t>
      </w:r>
      <w:r w:rsidR="00FA1CBB" w:rsidRPr="00AA3103">
        <w:rPr>
          <w:rFonts w:ascii="Bookman Old Style" w:hAnsi="Bookman Old Style"/>
          <w:color w:val="000000" w:themeColor="text1"/>
          <w:sz w:val="20"/>
          <w:szCs w:val="20"/>
        </w:rPr>
        <w:t xml:space="preserve">rto </w:t>
      </w:r>
      <w:r w:rsidR="0008401F" w:rsidRPr="00AA3103">
        <w:rPr>
          <w:rFonts w:ascii="Bookman Old Style" w:hAnsi="Bookman Old Style"/>
          <w:color w:val="000000" w:themeColor="text1"/>
          <w:sz w:val="20"/>
          <w:szCs w:val="20"/>
        </w:rPr>
        <w:t>prazo. Ao</w:t>
      </w:r>
      <w:r w:rsidRPr="00AA3103">
        <w:rPr>
          <w:rFonts w:ascii="Bookman Old Style" w:hAnsi="Bookman Old Style"/>
          <w:color w:val="000000" w:themeColor="text1"/>
          <w:sz w:val="20"/>
          <w:szCs w:val="20"/>
        </w:rPr>
        <w:t xml:space="preserve">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Pr="00AA3103" w:rsidRDefault="00396C0A" w:rsidP="001844C2">
      <w:pPr>
        <w:spacing w:after="0" w:line="276" w:lineRule="auto"/>
        <w:ind w:firstLine="708"/>
        <w:jc w:val="both"/>
        <w:rPr>
          <w:rFonts w:ascii="Bookman Old Style" w:hAnsi="Bookman Old Style"/>
          <w:color w:val="000000" w:themeColor="text1"/>
          <w:sz w:val="20"/>
          <w:szCs w:val="20"/>
        </w:rPr>
      </w:pPr>
    </w:p>
    <w:p w:rsidR="00396C0A" w:rsidRPr="00B52E92" w:rsidRDefault="00396C0A" w:rsidP="001844C2">
      <w:pPr>
        <w:pStyle w:val="PargrafodaLista"/>
        <w:numPr>
          <w:ilvl w:val="0"/>
          <w:numId w:val="1"/>
        </w:numPr>
        <w:spacing w:line="276" w:lineRule="auto"/>
        <w:ind w:left="284"/>
        <w:rPr>
          <w:rFonts w:ascii="Bookman Old Style" w:hAnsi="Bookman Old Style" w:cstheme="minorBidi"/>
          <w:b/>
          <w:color w:val="000000" w:themeColor="text1"/>
          <w:sz w:val="20"/>
          <w:szCs w:val="20"/>
        </w:rPr>
      </w:pPr>
      <w:r w:rsidRPr="00B52E92">
        <w:rPr>
          <w:rFonts w:ascii="Bookman Old Style" w:hAnsi="Bookman Old Style" w:cstheme="minorHAnsi"/>
          <w:b/>
          <w:color w:val="000000" w:themeColor="text1"/>
          <w:sz w:val="20"/>
          <w:szCs w:val="20"/>
        </w:rPr>
        <w:t>DEMONSTRAÇÃO</w:t>
      </w:r>
      <w:r w:rsidRPr="00B52E92">
        <w:rPr>
          <w:rFonts w:ascii="Bookman Old Style" w:hAnsi="Bookman Old Style" w:cstheme="minorHAnsi"/>
          <w:b/>
          <w:color w:val="000000" w:themeColor="text1"/>
          <w:spacing w:val="-4"/>
          <w:sz w:val="20"/>
          <w:szCs w:val="20"/>
        </w:rPr>
        <w:t xml:space="preserve"> </w:t>
      </w:r>
      <w:r w:rsidRPr="00B52E92">
        <w:rPr>
          <w:rFonts w:ascii="Bookman Old Style" w:hAnsi="Bookman Old Style" w:cstheme="minorHAnsi"/>
          <w:b/>
          <w:color w:val="000000" w:themeColor="text1"/>
          <w:sz w:val="20"/>
          <w:szCs w:val="20"/>
        </w:rPr>
        <w:t>DOS</w:t>
      </w:r>
      <w:r w:rsidRPr="00B52E92">
        <w:rPr>
          <w:rFonts w:ascii="Bookman Old Style" w:hAnsi="Bookman Old Style" w:cstheme="minorHAnsi"/>
          <w:b/>
          <w:color w:val="000000" w:themeColor="text1"/>
          <w:spacing w:val="-3"/>
          <w:sz w:val="20"/>
          <w:szCs w:val="20"/>
        </w:rPr>
        <w:t xml:space="preserve"> </w:t>
      </w:r>
      <w:r w:rsidRPr="00B52E92">
        <w:rPr>
          <w:rFonts w:ascii="Bookman Old Style" w:hAnsi="Bookman Old Style" w:cstheme="minorHAnsi"/>
          <w:b/>
          <w:color w:val="000000" w:themeColor="text1"/>
          <w:sz w:val="20"/>
          <w:szCs w:val="20"/>
        </w:rPr>
        <w:t>RESULTADOS</w:t>
      </w:r>
      <w:r w:rsidRPr="00B52E92">
        <w:rPr>
          <w:rFonts w:ascii="Bookman Old Style" w:hAnsi="Bookman Old Style" w:cstheme="minorHAnsi"/>
          <w:b/>
          <w:color w:val="000000" w:themeColor="text1"/>
          <w:spacing w:val="-4"/>
          <w:sz w:val="20"/>
          <w:szCs w:val="20"/>
        </w:rPr>
        <w:t xml:space="preserve"> </w:t>
      </w:r>
      <w:r w:rsidRPr="00B52E92">
        <w:rPr>
          <w:rFonts w:ascii="Bookman Old Style" w:hAnsi="Bookman Old Style" w:cstheme="minorHAnsi"/>
          <w:b/>
          <w:color w:val="000000" w:themeColor="text1"/>
          <w:sz w:val="20"/>
          <w:szCs w:val="20"/>
        </w:rPr>
        <w:t>PRETENDIDOS (inciso</w:t>
      </w:r>
      <w:r w:rsidRPr="00B52E92">
        <w:rPr>
          <w:rFonts w:ascii="Bookman Old Style" w:hAnsi="Bookman Old Style" w:cstheme="minorHAnsi"/>
          <w:b/>
          <w:color w:val="000000" w:themeColor="text1"/>
          <w:spacing w:val="-3"/>
          <w:sz w:val="20"/>
          <w:szCs w:val="20"/>
        </w:rPr>
        <w:t xml:space="preserve"> </w:t>
      </w:r>
      <w:r w:rsidRPr="00B52E92">
        <w:rPr>
          <w:rFonts w:ascii="Bookman Old Style" w:hAnsi="Bookman Old Style" w:cstheme="minorHAnsi"/>
          <w:b/>
          <w:color w:val="000000" w:themeColor="text1"/>
          <w:sz w:val="20"/>
          <w:szCs w:val="20"/>
        </w:rPr>
        <w:t>IX do §</w:t>
      </w:r>
      <w:r w:rsidRPr="00B52E92">
        <w:rPr>
          <w:rFonts w:ascii="Bookman Old Style" w:hAnsi="Bookman Old Style" w:cstheme="minorHAnsi"/>
          <w:b/>
          <w:color w:val="000000" w:themeColor="text1"/>
          <w:spacing w:val="-4"/>
          <w:sz w:val="20"/>
          <w:szCs w:val="20"/>
        </w:rPr>
        <w:t xml:space="preserve"> </w:t>
      </w:r>
      <w:r w:rsidRPr="00B52E92">
        <w:rPr>
          <w:rFonts w:ascii="Bookman Old Style" w:hAnsi="Bookman Old Style" w:cstheme="minorHAnsi"/>
          <w:b/>
          <w:color w:val="000000" w:themeColor="text1"/>
          <w:sz w:val="20"/>
          <w:szCs w:val="20"/>
        </w:rPr>
        <w:t>1° do</w:t>
      </w:r>
      <w:r w:rsidRPr="00B52E92">
        <w:rPr>
          <w:rFonts w:ascii="Bookman Old Style" w:hAnsi="Bookman Old Style" w:cstheme="minorHAnsi"/>
          <w:b/>
          <w:color w:val="000000" w:themeColor="text1"/>
          <w:spacing w:val="1"/>
          <w:sz w:val="20"/>
          <w:szCs w:val="20"/>
        </w:rPr>
        <w:t xml:space="preserve"> </w:t>
      </w:r>
      <w:r w:rsidRPr="00B52E92">
        <w:rPr>
          <w:rFonts w:ascii="Bookman Old Style" w:hAnsi="Bookman Old Style" w:cstheme="minorHAnsi"/>
          <w:b/>
          <w:color w:val="000000" w:themeColor="text1"/>
          <w:sz w:val="20"/>
          <w:szCs w:val="20"/>
        </w:rPr>
        <w:t>art.</w:t>
      </w:r>
      <w:r w:rsidRPr="00B52E92">
        <w:rPr>
          <w:rFonts w:ascii="Bookman Old Style" w:hAnsi="Bookman Old Style" w:cstheme="minorHAnsi"/>
          <w:b/>
          <w:color w:val="000000" w:themeColor="text1"/>
          <w:spacing w:val="-2"/>
          <w:sz w:val="20"/>
          <w:szCs w:val="20"/>
        </w:rPr>
        <w:t xml:space="preserve"> </w:t>
      </w:r>
      <w:r w:rsidRPr="00B52E92">
        <w:rPr>
          <w:rFonts w:ascii="Bookman Old Style" w:hAnsi="Bookman Old Style" w:cstheme="minorHAnsi"/>
          <w:b/>
          <w:color w:val="000000" w:themeColor="text1"/>
          <w:sz w:val="20"/>
          <w:szCs w:val="20"/>
        </w:rPr>
        <w:t>18</w:t>
      </w:r>
      <w:r w:rsidRPr="00B52E92">
        <w:rPr>
          <w:rFonts w:ascii="Bookman Old Style" w:hAnsi="Bookman Old Style" w:cstheme="minorHAnsi"/>
          <w:b/>
          <w:color w:val="000000" w:themeColor="text1"/>
          <w:spacing w:val="-2"/>
          <w:sz w:val="20"/>
          <w:szCs w:val="20"/>
        </w:rPr>
        <w:t xml:space="preserve"> </w:t>
      </w:r>
      <w:r w:rsidRPr="00B52E92">
        <w:rPr>
          <w:rFonts w:ascii="Bookman Old Style" w:hAnsi="Bookman Old Style" w:cstheme="minorHAnsi"/>
          <w:b/>
          <w:color w:val="000000" w:themeColor="text1"/>
          <w:sz w:val="20"/>
          <w:szCs w:val="20"/>
        </w:rPr>
        <w:t>da lei nº 14.133, de 2021).</w:t>
      </w:r>
    </w:p>
    <w:p w:rsidR="00CC4E8A" w:rsidRPr="00AA3103" w:rsidRDefault="00CC4E8A" w:rsidP="00AA3103">
      <w:pPr>
        <w:spacing w:after="0" w:line="276" w:lineRule="auto"/>
        <w:jc w:val="both"/>
        <w:rPr>
          <w:rFonts w:ascii="Bookman Old Style" w:eastAsiaTheme="majorEastAsia" w:hAnsi="Bookman Old Style" w:cstheme="minorHAnsi"/>
          <w:color w:val="000000" w:themeColor="text1"/>
          <w:sz w:val="20"/>
          <w:szCs w:val="20"/>
        </w:rPr>
      </w:pPr>
    </w:p>
    <w:p w:rsidR="00F40852" w:rsidRPr="00AA3103" w:rsidRDefault="00F40852" w:rsidP="00D1374C">
      <w:pPr>
        <w:spacing w:after="0" w:line="276" w:lineRule="auto"/>
        <w:ind w:firstLine="284"/>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Espera-se que os serviços prestados contribuam para aumenta</w:t>
      </w:r>
      <w:r w:rsidR="00D1374C">
        <w:rPr>
          <w:rFonts w:ascii="Bookman Old Style" w:eastAsia="Times New Roman" w:hAnsi="Bookman Old Style" w:cs="Segoe UI"/>
          <w:color w:val="0D0D0D"/>
          <w:sz w:val="20"/>
          <w:szCs w:val="20"/>
          <w:shd w:val="clear" w:color="auto" w:fill="FFFFFF"/>
          <w:lang w:val="pt-PT"/>
        </w:rPr>
        <w:t>r a produtividade das lavouras.</w:t>
      </w:r>
    </w:p>
    <w:p w:rsidR="00B52E92"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 xml:space="preserve">A utilização </w:t>
      </w:r>
      <w:r w:rsidR="00D1374C">
        <w:rPr>
          <w:rFonts w:ascii="Bookman Old Style" w:eastAsia="Times New Roman" w:hAnsi="Bookman Old Style" w:cs="Segoe UI"/>
          <w:color w:val="0D0D0D"/>
          <w:sz w:val="20"/>
          <w:szCs w:val="20"/>
          <w:shd w:val="clear" w:color="auto" w:fill="FFFFFF"/>
          <w:lang w:val="pt-PT"/>
        </w:rPr>
        <w:t>adequada</w:t>
      </w:r>
      <w:r w:rsidRPr="00AA3103">
        <w:rPr>
          <w:rFonts w:ascii="Bookman Old Style" w:eastAsia="Times New Roman" w:hAnsi="Bookman Old Style" w:cs="Segoe UI"/>
          <w:color w:val="0D0D0D"/>
          <w:sz w:val="20"/>
          <w:szCs w:val="20"/>
          <w:shd w:val="clear" w:color="auto" w:fill="FFFFFF"/>
          <w:lang w:val="pt-PT"/>
        </w:rPr>
        <w:t xml:space="preserve"> dos serviços, devem resultar em cultivos de melhor qualidade</w:t>
      </w:r>
      <w:r w:rsidR="00B52E92">
        <w:rPr>
          <w:rFonts w:ascii="Bookman Old Style" w:eastAsia="Times New Roman" w:hAnsi="Bookman Old Style" w:cs="Segoe UI"/>
          <w:color w:val="0D0D0D"/>
          <w:sz w:val="20"/>
          <w:szCs w:val="20"/>
          <w:shd w:val="clear" w:color="auto" w:fill="FFFFFF"/>
          <w:lang w:val="pt-PT"/>
        </w:rPr>
        <w:t>.</w:t>
      </w:r>
    </w:p>
    <w:p w:rsidR="00F40852" w:rsidRPr="00AA3103"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r w:rsidRPr="00AA3103">
        <w:rPr>
          <w:rFonts w:ascii="Bookman Old Style" w:eastAsia="Times New Roman" w:hAnsi="Bookman Old Style" w:cs="Segoe UI"/>
          <w:color w:val="0D0D0D"/>
          <w:sz w:val="20"/>
          <w:szCs w:val="20"/>
          <w:shd w:val="clear" w:color="auto" w:fill="FFFFFF"/>
          <w:lang w:val="pt-PT"/>
        </w:rPr>
        <w:t xml:space="preserve">A contratação especializada em </w:t>
      </w:r>
      <w:r w:rsidR="00D1374C">
        <w:rPr>
          <w:rFonts w:ascii="Bookman Old Style" w:eastAsia="Times New Roman" w:hAnsi="Bookman Old Style" w:cs="Segoe UI"/>
          <w:color w:val="0D0D0D"/>
          <w:sz w:val="20"/>
          <w:szCs w:val="20"/>
          <w:shd w:val="clear" w:color="auto" w:fill="FFFFFF"/>
          <w:lang w:val="pt-PT"/>
        </w:rPr>
        <w:t>serviços de hora maquina</w:t>
      </w:r>
      <w:r w:rsidR="00B52E92">
        <w:rPr>
          <w:rFonts w:ascii="Bookman Old Style" w:eastAsia="Times New Roman" w:hAnsi="Bookman Old Style" w:cs="Segoe UI"/>
          <w:color w:val="0D0D0D"/>
          <w:sz w:val="20"/>
          <w:szCs w:val="20"/>
          <w:shd w:val="clear" w:color="auto" w:fill="FFFFFF"/>
          <w:lang w:val="pt-PT"/>
        </w:rPr>
        <w:t xml:space="preserve"> </w:t>
      </w:r>
      <w:r w:rsidRPr="00AA3103">
        <w:rPr>
          <w:rFonts w:ascii="Bookman Old Style" w:eastAsia="Times New Roman" w:hAnsi="Bookman Old Style" w:cs="Segoe UI"/>
          <w:color w:val="0D0D0D"/>
          <w:sz w:val="20"/>
          <w:szCs w:val="20"/>
          <w:shd w:val="clear" w:color="auto" w:fill="FFFFFF"/>
          <w:lang w:val="pt-PT"/>
        </w:rPr>
        <w:t xml:space="preserve">para agricultura </w:t>
      </w:r>
      <w:r w:rsidR="004C5544" w:rsidRPr="00AA3103">
        <w:rPr>
          <w:rFonts w:ascii="Bookman Old Style" w:eastAsia="Times New Roman" w:hAnsi="Bookman Old Style" w:cs="Segoe UI"/>
          <w:color w:val="0D0D0D"/>
          <w:sz w:val="20"/>
          <w:szCs w:val="20"/>
          <w:shd w:val="clear" w:color="auto" w:fill="FFFFFF"/>
          <w:lang w:val="pt-PT"/>
        </w:rPr>
        <w:t>fortalece</w:t>
      </w:r>
      <w:r w:rsidRPr="00AA3103">
        <w:rPr>
          <w:rFonts w:ascii="Bookman Old Style" w:eastAsia="Times New Roman" w:hAnsi="Bookman Old Style" w:cs="Segoe UI"/>
          <w:color w:val="0D0D0D"/>
          <w:sz w:val="20"/>
          <w:szCs w:val="20"/>
          <w:shd w:val="clear" w:color="auto" w:fill="FFFFFF"/>
          <w:lang w:val="pt-PT"/>
        </w:rPr>
        <w:t xml:space="preserve"> o setor agrícola local, proporcionando apoio técnico e logísti</w:t>
      </w:r>
      <w:r w:rsidR="004C5544" w:rsidRPr="00AA3103">
        <w:rPr>
          <w:rFonts w:ascii="Bookman Old Style" w:eastAsia="Times New Roman" w:hAnsi="Bookman Old Style" w:cs="Segoe UI"/>
          <w:color w:val="0D0D0D"/>
          <w:sz w:val="20"/>
          <w:szCs w:val="20"/>
          <w:shd w:val="clear" w:color="auto" w:fill="FFFFFF"/>
          <w:lang w:val="pt-PT"/>
        </w:rPr>
        <w:t>co aos agricultores e promove</w:t>
      </w:r>
      <w:r w:rsidRPr="00AA3103">
        <w:rPr>
          <w:rFonts w:ascii="Bookman Old Style" w:eastAsia="Times New Roman" w:hAnsi="Bookman Old Style" w:cs="Segoe UI"/>
          <w:color w:val="0D0D0D"/>
          <w:sz w:val="20"/>
          <w:szCs w:val="20"/>
          <w:shd w:val="clear" w:color="auto" w:fill="FFFFFF"/>
          <w:lang w:val="pt-PT"/>
        </w:rPr>
        <w:t xml:space="preserve"> o desenvolvimento socioec</w:t>
      </w:r>
      <w:r w:rsidR="004C5544" w:rsidRPr="00AA3103">
        <w:rPr>
          <w:rFonts w:ascii="Bookman Old Style" w:eastAsia="Times New Roman" w:hAnsi="Bookman Old Style" w:cs="Segoe UI"/>
          <w:color w:val="0D0D0D"/>
          <w:sz w:val="20"/>
          <w:szCs w:val="20"/>
          <w:shd w:val="clear" w:color="auto" w:fill="FFFFFF"/>
          <w:lang w:val="pt-PT"/>
        </w:rPr>
        <w:t xml:space="preserve">onômico das comunidades rurais. A </w:t>
      </w:r>
      <w:r w:rsidRPr="00AA3103">
        <w:rPr>
          <w:rFonts w:ascii="Bookman Old Style" w:eastAsia="Times New Roman" w:hAnsi="Bookman Old Style" w:cs="Segoe UI"/>
          <w:color w:val="0D0D0D"/>
          <w:sz w:val="20"/>
          <w:szCs w:val="20"/>
          <w:shd w:val="clear" w:color="auto" w:fill="FFFFFF"/>
          <w:lang w:val="pt-PT"/>
        </w:rPr>
        <w:t>contratada deve atender às metas e objetivos estabelecidos pelo órgão contratante, garantindo a execução eficiente e eficaz dos serviços contratados e o alcance dos resultados esperados.</w:t>
      </w:r>
    </w:p>
    <w:p w:rsidR="00F40852" w:rsidRPr="00AA3103" w:rsidRDefault="00F40852" w:rsidP="00AA3103">
      <w:pPr>
        <w:spacing w:after="0" w:line="276" w:lineRule="auto"/>
        <w:jc w:val="both"/>
        <w:rPr>
          <w:rFonts w:ascii="Bookman Old Style" w:eastAsia="Times New Roman" w:hAnsi="Bookman Old Style" w:cs="Segoe UI"/>
          <w:color w:val="0D0D0D"/>
          <w:sz w:val="20"/>
          <w:szCs w:val="20"/>
          <w:shd w:val="clear" w:color="auto" w:fill="FFFFFF"/>
          <w:lang w:val="pt-PT"/>
        </w:rPr>
      </w:pPr>
    </w:p>
    <w:p w:rsidR="00396C0A" w:rsidRPr="00AA3103" w:rsidRDefault="00396C0A" w:rsidP="00AA3103">
      <w:pPr>
        <w:spacing w:after="0" w:line="276" w:lineRule="auto"/>
        <w:jc w:val="both"/>
        <w:rPr>
          <w:rFonts w:ascii="Bookman Old Style" w:eastAsiaTheme="majorEastAsia" w:hAnsi="Bookman Old Style" w:cstheme="minorHAnsi"/>
          <w:b/>
          <w:color w:val="000000" w:themeColor="text1"/>
          <w:sz w:val="20"/>
          <w:szCs w:val="20"/>
        </w:rPr>
      </w:pPr>
    </w:p>
    <w:p w:rsidR="00396C0A" w:rsidRPr="00AA3103" w:rsidRDefault="00396C0A" w:rsidP="00AA3103">
      <w:pPr>
        <w:pStyle w:val="PargrafodaLista"/>
        <w:numPr>
          <w:ilvl w:val="0"/>
          <w:numId w:val="1"/>
        </w:numPr>
        <w:spacing w:line="276" w:lineRule="auto"/>
        <w:ind w:left="284"/>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PROVIDÊNCIAS</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PRÉVIAS</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AO</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CONTRATO (inciso</w:t>
      </w:r>
      <w:r w:rsidRPr="00AA3103">
        <w:rPr>
          <w:rFonts w:ascii="Bookman Old Style" w:hAnsi="Bookman Old Style" w:cstheme="minorHAnsi"/>
          <w:b/>
          <w:color w:val="000000" w:themeColor="text1"/>
          <w:spacing w:val="-3"/>
          <w:sz w:val="20"/>
          <w:szCs w:val="20"/>
        </w:rPr>
        <w:t xml:space="preserve"> </w:t>
      </w:r>
      <w:r w:rsidRPr="00AA3103">
        <w:rPr>
          <w:rFonts w:ascii="Bookman Old Style" w:hAnsi="Bookman Old Style" w:cstheme="minorHAnsi"/>
          <w:b/>
          <w:color w:val="000000" w:themeColor="text1"/>
          <w:sz w:val="20"/>
          <w:szCs w:val="20"/>
        </w:rPr>
        <w:t>X do §</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1° do</w:t>
      </w:r>
      <w:r w:rsidRPr="00AA3103">
        <w:rPr>
          <w:rFonts w:ascii="Bookman Old Style" w:hAnsi="Bookman Old Style" w:cstheme="minorHAnsi"/>
          <w:b/>
          <w:color w:val="000000" w:themeColor="text1"/>
          <w:spacing w:val="1"/>
          <w:sz w:val="20"/>
          <w:szCs w:val="20"/>
        </w:rPr>
        <w:t xml:space="preserve"> </w:t>
      </w:r>
      <w:r w:rsidRPr="00AA3103">
        <w:rPr>
          <w:rFonts w:ascii="Bookman Old Style" w:hAnsi="Bookman Old Style" w:cstheme="minorHAnsi"/>
          <w:b/>
          <w:color w:val="000000" w:themeColor="text1"/>
          <w:sz w:val="20"/>
          <w:szCs w:val="20"/>
        </w:rPr>
        <w:t>art.</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18</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da lei nº 14.133, de 2021).</w:t>
      </w:r>
    </w:p>
    <w:p w:rsidR="00CC4E8A" w:rsidRPr="00AA3103" w:rsidRDefault="00CC4E8A" w:rsidP="00AA3103">
      <w:pPr>
        <w:widowControl w:val="0"/>
        <w:spacing w:after="0" w:line="276" w:lineRule="auto"/>
        <w:jc w:val="both"/>
        <w:rPr>
          <w:rFonts w:ascii="Bookman Old Style" w:eastAsia="Times New Roman" w:hAnsi="Bookman Old Style" w:cstheme="minorHAnsi"/>
          <w:color w:val="000000" w:themeColor="text1"/>
          <w:sz w:val="20"/>
          <w:szCs w:val="20"/>
          <w:lang w:val="pt-PT"/>
        </w:rPr>
      </w:pP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sz w:val="20"/>
          <w:szCs w:val="20"/>
        </w:rPr>
        <w:t>A</w:t>
      </w:r>
      <w:r w:rsidRPr="00AA3103">
        <w:rPr>
          <w:rFonts w:ascii="Bookman Old Style" w:hAnsi="Bookman Old Style" w:cs="Arial"/>
          <w:b/>
          <w:sz w:val="20"/>
          <w:szCs w:val="20"/>
        </w:rPr>
        <w:t xml:space="preserve"> CONTRATADA</w:t>
      </w:r>
      <w:r w:rsidRPr="00AA3103">
        <w:rPr>
          <w:rFonts w:ascii="Bookman Old Style" w:hAnsi="Bookman Old Style" w:cs="Arial"/>
          <w:sz w:val="20"/>
          <w:szCs w:val="20"/>
        </w:rPr>
        <w:t xml:space="preserve"> deverá:</w:t>
      </w:r>
    </w:p>
    <w:p w:rsidR="00396C0A" w:rsidRPr="00AA3103" w:rsidRDefault="00396C0A" w:rsidP="00AA3103">
      <w:pPr>
        <w:pStyle w:val="Recuodecorpodetexto"/>
        <w:widowControl w:val="0"/>
        <w:spacing w:after="0" w:line="276" w:lineRule="auto"/>
        <w:ind w:left="0"/>
        <w:rPr>
          <w:rFonts w:ascii="Bookman Old Style" w:hAnsi="Bookman Old Style" w:cs="Arial"/>
          <w:bCs/>
          <w:sz w:val="20"/>
          <w:szCs w:val="20"/>
        </w:rPr>
      </w:pPr>
      <w:r w:rsidRPr="00AA3103">
        <w:rPr>
          <w:rFonts w:ascii="Bookman Old Style" w:hAnsi="Bookman Old Style" w:cs="Arial"/>
          <w:b/>
          <w:bCs/>
          <w:sz w:val="20"/>
          <w:szCs w:val="20"/>
        </w:rPr>
        <w:t xml:space="preserve">- </w:t>
      </w:r>
      <w:r w:rsidRPr="00AA3103">
        <w:rPr>
          <w:rFonts w:ascii="Bookman Old Style" w:hAnsi="Bookman Old Style" w:cs="Arial"/>
          <w:bCs/>
          <w:sz w:val="20"/>
          <w:szCs w:val="20"/>
        </w:rPr>
        <w:t xml:space="preserve">Proceder à entrega do </w:t>
      </w:r>
      <w:r w:rsidR="004861A0" w:rsidRPr="00AA3103">
        <w:rPr>
          <w:rFonts w:ascii="Bookman Old Style" w:hAnsi="Bookman Old Style" w:cs="Arial"/>
          <w:bCs/>
          <w:sz w:val="20"/>
          <w:szCs w:val="20"/>
        </w:rPr>
        <w:t>objeto</w:t>
      </w:r>
      <w:r w:rsidRPr="00AA3103">
        <w:rPr>
          <w:rFonts w:ascii="Bookman Old Style" w:hAnsi="Bookman Old Style" w:cs="Arial"/>
          <w:bCs/>
          <w:sz w:val="20"/>
          <w:szCs w:val="20"/>
        </w:rPr>
        <w:t xml:space="preserve"> em conformidade com o contratado no prazo e local estabelecido.</w:t>
      </w:r>
    </w:p>
    <w:p w:rsidR="00396C0A" w:rsidRPr="00AA3103" w:rsidRDefault="00396C0A" w:rsidP="00AA3103">
      <w:pPr>
        <w:pStyle w:val="Recuodecorpodetexto"/>
        <w:widowControl w:val="0"/>
        <w:spacing w:after="0" w:line="276" w:lineRule="auto"/>
        <w:ind w:left="0"/>
        <w:rPr>
          <w:rFonts w:ascii="Bookman Old Style" w:hAnsi="Bookman Old Style" w:cs="Arial"/>
          <w:b/>
          <w:bCs/>
          <w:sz w:val="20"/>
          <w:szCs w:val="20"/>
        </w:rPr>
      </w:pPr>
      <w:r w:rsidRPr="00AA3103">
        <w:rPr>
          <w:rFonts w:ascii="Bookman Old Style" w:hAnsi="Bookman Old Style" w:cs="Arial"/>
          <w:b/>
          <w:bCs/>
          <w:sz w:val="20"/>
          <w:szCs w:val="20"/>
        </w:rPr>
        <w:t xml:space="preserve">– </w:t>
      </w:r>
      <w:r w:rsidRPr="00AA3103">
        <w:rPr>
          <w:rFonts w:ascii="Bookman Old Style" w:hAnsi="Bookman Old Style" w:cs="Arial"/>
          <w:bCs/>
          <w:sz w:val="20"/>
          <w:szCs w:val="20"/>
        </w:rPr>
        <w:t>Dar</w:t>
      </w:r>
      <w:r w:rsidR="004861A0" w:rsidRPr="00AA3103">
        <w:rPr>
          <w:rFonts w:ascii="Bookman Old Style" w:hAnsi="Bookman Old Style" w:cs="Arial"/>
          <w:bCs/>
          <w:sz w:val="20"/>
          <w:szCs w:val="20"/>
        </w:rPr>
        <w:t xml:space="preserve"> garantia </w:t>
      </w:r>
      <w:r w:rsidRPr="00AA3103">
        <w:rPr>
          <w:rFonts w:ascii="Bookman Old Style" w:hAnsi="Bookman Old Style" w:cs="Arial"/>
          <w:bCs/>
          <w:sz w:val="20"/>
          <w:szCs w:val="20"/>
        </w:rPr>
        <w:t>necessária</w:t>
      </w:r>
      <w:r w:rsidRPr="00AA3103">
        <w:rPr>
          <w:rFonts w:ascii="Bookman Old Style" w:hAnsi="Bookman Old Style" w:cs="Arial"/>
          <w:b/>
          <w:bCs/>
          <w:sz w:val="20"/>
          <w:szCs w:val="20"/>
        </w:rPr>
        <w:t xml:space="preserve"> </w:t>
      </w:r>
      <w:r w:rsidRPr="00AA3103">
        <w:rPr>
          <w:rFonts w:ascii="Bookman Old Style" w:hAnsi="Bookman Old Style" w:cs="Arial"/>
          <w:sz w:val="20"/>
          <w:szCs w:val="20"/>
        </w:rPr>
        <w:t xml:space="preserve">ao perfeito uso do </w:t>
      </w:r>
      <w:r w:rsidR="004861A0" w:rsidRPr="00AA3103">
        <w:rPr>
          <w:rFonts w:ascii="Bookman Old Style" w:hAnsi="Bookman Old Style" w:cs="Arial"/>
          <w:sz w:val="20"/>
          <w:szCs w:val="20"/>
        </w:rPr>
        <w:t>objeto</w:t>
      </w:r>
      <w:r w:rsidRPr="00AA3103">
        <w:rPr>
          <w:rFonts w:ascii="Bookman Old Style" w:hAnsi="Bookman Old Style" w:cs="Arial"/>
          <w:sz w:val="20"/>
          <w:szCs w:val="20"/>
        </w:rPr>
        <w:t>, conforme estabelecido do edital.</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 xml:space="preserve"> -</w:t>
      </w:r>
      <w:r w:rsidRPr="00AA3103">
        <w:rPr>
          <w:rFonts w:ascii="Bookman Old Style" w:hAnsi="Bookman Old Style" w:cs="Arial"/>
          <w:sz w:val="20"/>
          <w:szCs w:val="20"/>
        </w:rPr>
        <w:t xml:space="preserve"> Arcar com todas as despesas necessárias à consecução do objeto contratado.</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Cumprir fielmente o contrato, em compatibilidade com as obrigações assumidas.</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Responder pela qualidade, quantidade, segurança e demais características do </w:t>
      </w:r>
      <w:r w:rsidR="004861A0" w:rsidRPr="00AA3103">
        <w:rPr>
          <w:rFonts w:ascii="Bookman Old Style" w:hAnsi="Bookman Old Style" w:cs="Arial"/>
          <w:sz w:val="20"/>
          <w:szCs w:val="20"/>
        </w:rPr>
        <w:t>objeto</w:t>
      </w:r>
      <w:r w:rsidRPr="00AA3103">
        <w:rPr>
          <w:rFonts w:ascii="Bookman Old Style" w:hAnsi="Bookman Old Style" w:cs="Arial"/>
          <w:sz w:val="20"/>
          <w:szCs w:val="20"/>
        </w:rPr>
        <w:t>, bem como, as observações às normas técnicas.</w:t>
      </w:r>
    </w:p>
    <w:p w:rsidR="00396C0A" w:rsidRPr="00AA3103" w:rsidRDefault="00396C0A" w:rsidP="00AA3103">
      <w:pPr>
        <w:widowControl w:val="0"/>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AA3103">
        <w:rPr>
          <w:rFonts w:ascii="Bookman Old Style" w:hAnsi="Bookman Old Style" w:cs="Arial"/>
          <w:b/>
          <w:sz w:val="20"/>
          <w:szCs w:val="20"/>
        </w:rPr>
        <w:t>CONTRATADA</w:t>
      </w:r>
      <w:r w:rsidRPr="00AA3103">
        <w:rPr>
          <w:rFonts w:ascii="Bookman Old Style" w:hAnsi="Bookman Old Style" w:cs="Arial"/>
          <w:sz w:val="20"/>
          <w:szCs w:val="20"/>
        </w:rPr>
        <w:t>.</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Toda e qualquer impugnação feita pelo </w:t>
      </w:r>
      <w:r w:rsidRPr="00AA3103">
        <w:rPr>
          <w:rFonts w:ascii="Bookman Old Style" w:hAnsi="Bookman Old Style" w:cs="Arial"/>
          <w:b/>
          <w:sz w:val="20"/>
          <w:szCs w:val="20"/>
        </w:rPr>
        <w:t>CONTRATANTE</w:t>
      </w:r>
      <w:r w:rsidRPr="00AA3103">
        <w:rPr>
          <w:rFonts w:ascii="Bookman Old Style" w:hAnsi="Bookman Old Style" w:cs="Arial"/>
          <w:sz w:val="20"/>
          <w:szCs w:val="20"/>
        </w:rPr>
        <w:t xml:space="preserve"> obrigará a </w:t>
      </w:r>
      <w:r w:rsidRPr="00AA3103">
        <w:rPr>
          <w:rFonts w:ascii="Bookman Old Style" w:hAnsi="Bookman Old Style" w:cs="Arial"/>
          <w:b/>
          <w:sz w:val="20"/>
          <w:szCs w:val="20"/>
        </w:rPr>
        <w:t>CONTRATADA</w:t>
      </w:r>
      <w:r w:rsidRPr="00AA3103">
        <w:rPr>
          <w:rFonts w:ascii="Bookman Old Style" w:hAnsi="Bookman Old Style" w:cs="Arial"/>
          <w:sz w:val="20"/>
          <w:szCs w:val="20"/>
        </w:rPr>
        <w:t xml:space="preserve"> a corrigir ou reparar e efetuar substituição de material inadequado, sem qualquer ônus ao </w:t>
      </w:r>
      <w:r w:rsidRPr="00AA3103">
        <w:rPr>
          <w:rFonts w:ascii="Bookman Old Style" w:hAnsi="Bookman Old Style" w:cs="Arial"/>
          <w:b/>
          <w:sz w:val="20"/>
          <w:szCs w:val="20"/>
        </w:rPr>
        <w:t>CONTRATANTE</w:t>
      </w:r>
      <w:r w:rsidRPr="00AA3103">
        <w:rPr>
          <w:rFonts w:ascii="Bookman Old Style" w:hAnsi="Bookman Old Style" w:cs="Arial"/>
          <w:sz w:val="20"/>
          <w:szCs w:val="20"/>
        </w:rPr>
        <w:t xml:space="preserve">. Não sendo possível, indenizará o valor correspondente, acrescido de perdas e danos. </w:t>
      </w:r>
    </w:p>
    <w:p w:rsidR="00396C0A" w:rsidRPr="00AA3103" w:rsidRDefault="00396C0A" w:rsidP="00AA3103">
      <w:pPr>
        <w:spacing w:after="0" w:line="276" w:lineRule="auto"/>
        <w:jc w:val="both"/>
        <w:rPr>
          <w:rFonts w:ascii="Bookman Old Style" w:hAnsi="Bookman Old Style" w:cs="Arial"/>
          <w:b/>
          <w:sz w:val="20"/>
          <w:szCs w:val="20"/>
        </w:rPr>
      </w:pPr>
      <w:r w:rsidRPr="00AA3103">
        <w:rPr>
          <w:rFonts w:ascii="Bookman Old Style" w:hAnsi="Bookman Old Style" w:cs="Arial"/>
          <w:b/>
          <w:sz w:val="20"/>
          <w:szCs w:val="20"/>
        </w:rPr>
        <w:t>-</w:t>
      </w:r>
      <w:r w:rsidRPr="00AA3103">
        <w:rPr>
          <w:rFonts w:ascii="Bookman Old Style" w:hAnsi="Bookman Old Style" w:cs="Arial"/>
          <w:sz w:val="20"/>
          <w:szCs w:val="20"/>
        </w:rPr>
        <w:t xml:space="preserve"> Substituir qualquer peça com defeito de fábrica sem qualquer custo ao </w:t>
      </w:r>
      <w:r w:rsidRPr="00AA3103">
        <w:rPr>
          <w:rFonts w:ascii="Bookman Old Style" w:hAnsi="Bookman Old Style" w:cs="Arial"/>
          <w:b/>
          <w:sz w:val="20"/>
          <w:szCs w:val="20"/>
        </w:rPr>
        <w:t>CONTRATANTE</w:t>
      </w:r>
      <w:r w:rsidR="004861A0" w:rsidRPr="00AA3103">
        <w:rPr>
          <w:rFonts w:ascii="Bookman Old Style" w:hAnsi="Bookman Old Style" w:cs="Arial"/>
          <w:sz w:val="20"/>
          <w:szCs w:val="20"/>
        </w:rPr>
        <w:t>.</w:t>
      </w:r>
    </w:p>
    <w:p w:rsidR="00396C0A" w:rsidRPr="00AA3103" w:rsidRDefault="00396C0A" w:rsidP="00AA3103">
      <w:pPr>
        <w:spacing w:after="0" w:line="276" w:lineRule="auto"/>
        <w:jc w:val="both"/>
        <w:rPr>
          <w:rFonts w:ascii="Bookman Old Style" w:hAnsi="Bookman Old Style" w:cs="Arial"/>
          <w:b/>
          <w:sz w:val="20"/>
          <w:szCs w:val="20"/>
        </w:rPr>
      </w:pPr>
      <w:r w:rsidRPr="00AA3103">
        <w:rPr>
          <w:rFonts w:ascii="Bookman Old Style" w:hAnsi="Bookman Old Style" w:cs="Arial"/>
          <w:b/>
          <w:sz w:val="20"/>
          <w:szCs w:val="20"/>
        </w:rPr>
        <w:t xml:space="preserve"> –</w:t>
      </w:r>
      <w:r w:rsidRPr="00AA3103">
        <w:rPr>
          <w:rFonts w:ascii="Bookman Old Style" w:hAnsi="Bookman Old Style" w:cs="Arial"/>
          <w:sz w:val="20"/>
          <w:szCs w:val="20"/>
        </w:rPr>
        <w:t xml:space="preserve"> A </w:t>
      </w:r>
      <w:r w:rsidR="004861A0" w:rsidRPr="00AA3103">
        <w:rPr>
          <w:rFonts w:ascii="Bookman Old Style" w:hAnsi="Bookman Old Style" w:cs="Arial"/>
          <w:b/>
          <w:sz w:val="20"/>
          <w:szCs w:val="20"/>
        </w:rPr>
        <w:t>CONTRATADA</w:t>
      </w:r>
      <w:r w:rsidRPr="00AA3103">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xml:space="preserve">- A </w:t>
      </w:r>
      <w:r w:rsidR="004861A0" w:rsidRPr="00AA3103">
        <w:rPr>
          <w:rFonts w:ascii="Bookman Old Style" w:hAnsi="Bookman Old Style" w:cs="Arial"/>
          <w:b/>
          <w:sz w:val="20"/>
          <w:szCs w:val="20"/>
        </w:rPr>
        <w:t>CONTRATADA</w:t>
      </w:r>
      <w:r w:rsidRPr="00AA3103">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w:t>
      </w:r>
      <w:proofErr w:type="gramStart"/>
      <w:r w:rsidRPr="00AA3103">
        <w:rPr>
          <w:rFonts w:ascii="Bookman Old Style" w:hAnsi="Bookman Old Style" w:cs="Arial"/>
          <w:sz w:val="20"/>
          <w:szCs w:val="20"/>
        </w:rPr>
        <w:t>n.º</w:t>
      </w:r>
      <w:proofErr w:type="gramEnd"/>
      <w:r w:rsidRPr="00AA3103">
        <w:rPr>
          <w:rFonts w:ascii="Bookman Old Style" w:hAnsi="Bookman Old Style" w:cs="Arial"/>
          <w:sz w:val="20"/>
          <w:szCs w:val="20"/>
        </w:rPr>
        <w:t xml:space="preserve"> 14.133, de 2021, e prestar todo esclarecimento ou informação por eles solicitados.</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xml:space="preserve">– A </w:t>
      </w:r>
      <w:r w:rsidRPr="00AA3103">
        <w:rPr>
          <w:rFonts w:ascii="Bookman Old Style" w:hAnsi="Bookman Old Style" w:cs="Arial"/>
          <w:b/>
          <w:sz w:val="20"/>
          <w:szCs w:val="20"/>
        </w:rPr>
        <w:t>CONTRATADA</w:t>
      </w:r>
      <w:r w:rsidRPr="00AA3103">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AA3103">
        <w:rPr>
          <w:rFonts w:ascii="Bookman Old Style" w:hAnsi="Bookman Old Style" w:cs="Arial"/>
          <w:sz w:val="20"/>
          <w:szCs w:val="20"/>
        </w:rPr>
        <w:t>n.º</w:t>
      </w:r>
      <w:proofErr w:type="gramEnd"/>
      <w:r w:rsidRPr="00AA3103">
        <w:rPr>
          <w:rFonts w:ascii="Bookman Old Style" w:hAnsi="Bookman Old Style" w:cs="Arial"/>
          <w:sz w:val="20"/>
          <w:szCs w:val="20"/>
        </w:rPr>
        <w:t xml:space="preserve"> 14.133, de 2021.</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AA3103" w:rsidRDefault="00396C0A" w:rsidP="00AA3103">
      <w:pPr>
        <w:spacing w:after="0" w:line="276" w:lineRule="auto"/>
        <w:jc w:val="both"/>
        <w:rPr>
          <w:rFonts w:ascii="Bookman Old Style" w:hAnsi="Bookman Old Style" w:cs="Arial"/>
          <w:sz w:val="20"/>
          <w:szCs w:val="20"/>
        </w:rPr>
      </w:pPr>
      <w:r w:rsidRPr="00AA3103">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AA3103" w:rsidRDefault="00396C0A" w:rsidP="00AA3103">
      <w:pPr>
        <w:pStyle w:val="Ttulo1"/>
        <w:tabs>
          <w:tab w:val="left" w:pos="426"/>
        </w:tabs>
        <w:spacing w:before="0" w:line="276" w:lineRule="auto"/>
        <w:jc w:val="both"/>
        <w:rPr>
          <w:rFonts w:ascii="Bookman Old Style" w:hAnsi="Bookman Old Style"/>
          <w:sz w:val="20"/>
          <w:szCs w:val="20"/>
          <w:lang w:val="pt-PT"/>
        </w:rPr>
      </w:pPr>
    </w:p>
    <w:p w:rsidR="00396C0A" w:rsidRPr="00AA3103" w:rsidRDefault="00396C0A" w:rsidP="00AA3103">
      <w:pPr>
        <w:pStyle w:val="Ttulo1"/>
        <w:keepNext w:val="0"/>
        <w:keepLines w:val="0"/>
        <w:widowControl w:val="0"/>
        <w:numPr>
          <w:ilvl w:val="0"/>
          <w:numId w:val="1"/>
        </w:numPr>
        <w:tabs>
          <w:tab w:val="left" w:pos="426"/>
        </w:tabs>
        <w:spacing w:before="0" w:line="276" w:lineRule="auto"/>
        <w:ind w:left="0" w:right="-1" w:firstLine="0"/>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CONTRATAÇÕES</w:t>
      </w:r>
      <w:r w:rsidRPr="00AA3103">
        <w:rPr>
          <w:rFonts w:ascii="Bookman Old Style" w:hAnsi="Bookman Old Style" w:cstheme="minorHAnsi"/>
          <w:b/>
          <w:color w:val="000000" w:themeColor="text1"/>
          <w:spacing w:val="-6"/>
          <w:sz w:val="20"/>
          <w:szCs w:val="20"/>
        </w:rPr>
        <w:t xml:space="preserve"> </w:t>
      </w:r>
      <w:r w:rsidRPr="00AA3103">
        <w:rPr>
          <w:rFonts w:ascii="Bookman Old Style" w:hAnsi="Bookman Old Style" w:cstheme="minorHAnsi"/>
          <w:b/>
          <w:color w:val="000000" w:themeColor="text1"/>
          <w:sz w:val="20"/>
          <w:szCs w:val="20"/>
        </w:rPr>
        <w:t>CORRELATAS/INTERDEPENDENTES (inciso XI do § 1° do art. 18 da lei nº 14.133, de 2021).</w:t>
      </w:r>
    </w:p>
    <w:p w:rsidR="00396C0A" w:rsidRPr="00AA3103"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Não se aplica.</w:t>
      </w:r>
    </w:p>
    <w:p w:rsidR="00396C0A" w:rsidRPr="00AA3103" w:rsidRDefault="00396C0A" w:rsidP="00AA3103">
      <w:pPr>
        <w:pStyle w:val="Corpodetexto"/>
        <w:spacing w:line="276" w:lineRule="auto"/>
        <w:jc w:val="both"/>
        <w:rPr>
          <w:rFonts w:ascii="Bookman Old Style" w:hAnsi="Bookman Old Style" w:cstheme="minorHAnsi"/>
          <w:color w:val="000000" w:themeColor="text1"/>
          <w:sz w:val="20"/>
          <w:szCs w:val="20"/>
        </w:rPr>
      </w:pPr>
    </w:p>
    <w:p w:rsidR="00396C0A" w:rsidRPr="00AA3103" w:rsidRDefault="00396C0A" w:rsidP="00AA3103">
      <w:pPr>
        <w:pStyle w:val="Ttulo1"/>
        <w:keepNext w:val="0"/>
        <w:keepLines w:val="0"/>
        <w:widowControl w:val="0"/>
        <w:numPr>
          <w:ilvl w:val="0"/>
          <w:numId w:val="1"/>
        </w:numPr>
        <w:tabs>
          <w:tab w:val="left" w:pos="402"/>
        </w:tabs>
        <w:spacing w:before="0" w:line="276" w:lineRule="auto"/>
        <w:ind w:left="0" w:right="-1" w:firstLine="0"/>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IMPACTOS</w:t>
      </w:r>
      <w:r w:rsidRPr="00AA3103">
        <w:rPr>
          <w:rFonts w:ascii="Bookman Old Style" w:hAnsi="Bookman Old Style" w:cstheme="minorHAnsi"/>
          <w:b/>
          <w:color w:val="000000" w:themeColor="text1"/>
          <w:spacing w:val="-4"/>
          <w:sz w:val="20"/>
          <w:szCs w:val="20"/>
        </w:rPr>
        <w:t xml:space="preserve"> </w:t>
      </w:r>
      <w:r w:rsidRPr="00AA3103">
        <w:rPr>
          <w:rFonts w:ascii="Bookman Old Style" w:hAnsi="Bookman Old Style" w:cstheme="minorHAnsi"/>
          <w:b/>
          <w:color w:val="000000" w:themeColor="text1"/>
          <w:sz w:val="20"/>
          <w:szCs w:val="20"/>
        </w:rPr>
        <w:t>AMBIENTAIS (inciso XI do § 1° do art. 18 da lei nº 14.133, de 2021)</w:t>
      </w:r>
      <w:bookmarkStart w:id="0" w:name="art18§1xiii"/>
      <w:bookmarkEnd w:id="0"/>
    </w:p>
    <w:p w:rsidR="00A51C4E" w:rsidRPr="00AA3103" w:rsidRDefault="00A51C4E" w:rsidP="00AA3103">
      <w:pPr>
        <w:pStyle w:val="Ttulo1"/>
        <w:keepNext w:val="0"/>
        <w:keepLines w:val="0"/>
        <w:widowControl w:val="0"/>
        <w:tabs>
          <w:tab w:val="left" w:pos="402"/>
        </w:tabs>
        <w:spacing w:line="276" w:lineRule="auto"/>
        <w:jc w:val="both"/>
        <w:rPr>
          <w:rFonts w:ascii="Bookman Old Style" w:eastAsia="Times New Roman" w:hAnsi="Bookman Old Style" w:cstheme="minorHAnsi"/>
          <w:color w:val="000000" w:themeColor="text1"/>
          <w:sz w:val="20"/>
          <w:szCs w:val="20"/>
          <w:lang w:val="pt-PT"/>
        </w:rPr>
      </w:pPr>
      <w:r w:rsidRPr="00AA3103">
        <w:rPr>
          <w:rFonts w:ascii="Bookman Old Style" w:eastAsia="Times New Roman" w:hAnsi="Bookman Old Style" w:cstheme="minorHAnsi"/>
          <w:color w:val="000000" w:themeColor="text1"/>
          <w:sz w:val="20"/>
          <w:szCs w:val="20"/>
          <w:lang w:val="pt-PT"/>
        </w:rPr>
        <w:t xml:space="preserve">A manutenção </w:t>
      </w:r>
      <w:bookmarkStart w:id="1" w:name="_GoBack"/>
      <w:bookmarkEnd w:id="1"/>
      <w:r w:rsidRPr="00AA3103">
        <w:rPr>
          <w:rFonts w:ascii="Bookman Old Style" w:eastAsia="Times New Roman" w:hAnsi="Bookman Old Style" w:cstheme="minorHAnsi"/>
          <w:color w:val="000000" w:themeColor="text1"/>
          <w:sz w:val="20"/>
          <w:szCs w:val="20"/>
          <w:lang w:val="pt-PT"/>
        </w:rPr>
        <w:t>utilização de equipamentos de combustão interna durante a manutenção pode resultar na emissão de gases poluentes para a atmosfera. É importante garantir que esses equipamentos estejam devidamente mantidos e operados de forma eficiente, para minimizar as emissões e o impacto na qualidade do ar.</w:t>
      </w:r>
    </w:p>
    <w:p w:rsidR="00A51C4E" w:rsidRPr="00AA3103" w:rsidRDefault="00A51C4E" w:rsidP="00AA3103">
      <w:pPr>
        <w:pStyle w:val="Ttulo1"/>
        <w:keepNext w:val="0"/>
        <w:keepLines w:val="0"/>
        <w:widowControl w:val="0"/>
        <w:tabs>
          <w:tab w:val="left" w:pos="402"/>
        </w:tabs>
        <w:spacing w:line="276" w:lineRule="auto"/>
        <w:jc w:val="both"/>
        <w:rPr>
          <w:rFonts w:ascii="Bookman Old Style" w:eastAsia="Times New Roman" w:hAnsi="Bookman Old Style" w:cstheme="minorHAnsi"/>
          <w:color w:val="000000" w:themeColor="text1"/>
          <w:sz w:val="20"/>
          <w:szCs w:val="20"/>
          <w:lang w:val="pt-PT"/>
        </w:rPr>
      </w:pPr>
      <w:r w:rsidRPr="00AA3103">
        <w:rPr>
          <w:rFonts w:ascii="Bookman Old Style" w:eastAsia="Times New Roman" w:hAnsi="Bookman Old Style" w:cstheme="minorHAnsi"/>
          <w:color w:val="000000" w:themeColor="text1"/>
          <w:sz w:val="20"/>
          <w:szCs w:val="20"/>
          <w:lang w:val="pt-PT"/>
        </w:rPr>
        <w:t>Esses impactos podem ser mitigados através da adoção de práticas sustentáveis, como o uso eficiente de recursos, a gestão adequada de resíduos e a redução das emissões atmosféricas. É importante que sejam realizadas de forma responsável e em conformidade com as normas ambientais aplicáveis, visando minimizar o impacto no meio ambiente e proteger a saúde humana.</w:t>
      </w:r>
    </w:p>
    <w:p w:rsidR="004C5544" w:rsidRPr="00AA3103" w:rsidRDefault="004C5544" w:rsidP="00AA3103">
      <w:pPr>
        <w:spacing w:line="276" w:lineRule="auto"/>
        <w:rPr>
          <w:rFonts w:ascii="Bookman Old Style" w:hAnsi="Bookman Old Style"/>
          <w:sz w:val="20"/>
          <w:szCs w:val="20"/>
          <w:lang w:val="pt-PT"/>
        </w:rPr>
      </w:pPr>
    </w:p>
    <w:p w:rsidR="00396C0A" w:rsidRPr="00AA3103" w:rsidRDefault="004C5544" w:rsidP="00AA3103">
      <w:pPr>
        <w:pStyle w:val="Ttulo1"/>
        <w:keepNext w:val="0"/>
        <w:keepLines w:val="0"/>
        <w:widowControl w:val="0"/>
        <w:numPr>
          <w:ilvl w:val="0"/>
          <w:numId w:val="1"/>
        </w:numPr>
        <w:tabs>
          <w:tab w:val="left" w:pos="402"/>
        </w:tabs>
        <w:spacing w:line="276" w:lineRule="auto"/>
        <w:ind w:left="426" w:right="-1"/>
        <w:jc w:val="both"/>
        <w:rPr>
          <w:rFonts w:ascii="Bookman Old Style" w:eastAsia="Times New Roman" w:hAnsi="Bookman Old Style" w:cstheme="minorHAnsi"/>
          <w:color w:val="000000" w:themeColor="text1"/>
          <w:sz w:val="20"/>
          <w:szCs w:val="20"/>
          <w:lang w:val="pt-PT"/>
        </w:rPr>
      </w:pPr>
      <w:r w:rsidRPr="00AA3103">
        <w:rPr>
          <w:rFonts w:ascii="Bookman Old Style" w:hAnsi="Bookman Old Style" w:cstheme="minorHAnsi"/>
          <w:b/>
          <w:color w:val="000000" w:themeColor="text1"/>
          <w:spacing w:val="-5"/>
          <w:sz w:val="20"/>
          <w:szCs w:val="20"/>
        </w:rPr>
        <w:t xml:space="preserve"> </w:t>
      </w:r>
      <w:r w:rsidR="00396C0A" w:rsidRPr="00AA3103">
        <w:rPr>
          <w:rFonts w:ascii="Bookman Old Style" w:hAnsi="Bookman Old Style" w:cstheme="minorHAnsi"/>
          <w:b/>
          <w:color w:val="000000" w:themeColor="text1"/>
          <w:spacing w:val="-5"/>
          <w:sz w:val="20"/>
          <w:szCs w:val="20"/>
        </w:rPr>
        <w:t xml:space="preserve">POSICIONAMENTO SOBRE A </w:t>
      </w:r>
      <w:r w:rsidR="00396C0A" w:rsidRPr="00AA3103">
        <w:rPr>
          <w:rFonts w:ascii="Bookman Old Style" w:hAnsi="Bookman Old Style" w:cstheme="minorHAnsi"/>
          <w:b/>
          <w:color w:val="000000" w:themeColor="text1"/>
          <w:sz w:val="20"/>
          <w:szCs w:val="20"/>
        </w:rPr>
        <w:t>VIABILIDADE</w:t>
      </w:r>
      <w:r w:rsidR="00396C0A" w:rsidRPr="00AA3103">
        <w:rPr>
          <w:rFonts w:ascii="Bookman Old Style" w:hAnsi="Bookman Old Style" w:cstheme="minorHAnsi"/>
          <w:b/>
          <w:color w:val="000000" w:themeColor="text1"/>
          <w:spacing w:val="-3"/>
          <w:sz w:val="20"/>
          <w:szCs w:val="20"/>
        </w:rPr>
        <w:t xml:space="preserve"> </w:t>
      </w:r>
      <w:r w:rsidR="00396C0A" w:rsidRPr="00AA3103">
        <w:rPr>
          <w:rFonts w:ascii="Bookman Old Style" w:hAnsi="Bookman Old Style" w:cstheme="minorHAnsi"/>
          <w:b/>
          <w:color w:val="000000" w:themeColor="text1"/>
          <w:sz w:val="20"/>
          <w:szCs w:val="20"/>
        </w:rPr>
        <w:t>DA</w:t>
      </w:r>
      <w:r w:rsidR="00396C0A" w:rsidRPr="00AA3103">
        <w:rPr>
          <w:rFonts w:ascii="Bookman Old Style" w:hAnsi="Bookman Old Style" w:cstheme="minorHAnsi"/>
          <w:b/>
          <w:color w:val="000000" w:themeColor="text1"/>
          <w:spacing w:val="-3"/>
          <w:sz w:val="20"/>
          <w:szCs w:val="20"/>
        </w:rPr>
        <w:t xml:space="preserve"> </w:t>
      </w:r>
      <w:r w:rsidR="00396C0A" w:rsidRPr="00AA3103">
        <w:rPr>
          <w:rFonts w:ascii="Bookman Old Style" w:hAnsi="Bookman Old Style" w:cstheme="minorHAnsi"/>
          <w:b/>
          <w:color w:val="000000" w:themeColor="text1"/>
          <w:sz w:val="20"/>
          <w:szCs w:val="20"/>
        </w:rPr>
        <w:t>CONTRATAÇÃO (inciso</w:t>
      </w:r>
      <w:r w:rsidR="00396C0A" w:rsidRPr="00AA3103">
        <w:rPr>
          <w:rFonts w:ascii="Bookman Old Style" w:hAnsi="Bookman Old Style" w:cstheme="minorHAnsi"/>
          <w:b/>
          <w:color w:val="000000" w:themeColor="text1"/>
          <w:spacing w:val="-3"/>
          <w:sz w:val="20"/>
          <w:szCs w:val="20"/>
        </w:rPr>
        <w:t xml:space="preserve"> </w:t>
      </w:r>
      <w:r w:rsidR="00396C0A" w:rsidRPr="00AA3103">
        <w:rPr>
          <w:rFonts w:ascii="Bookman Old Style" w:hAnsi="Bookman Old Style" w:cstheme="minorHAnsi"/>
          <w:b/>
          <w:color w:val="000000" w:themeColor="text1"/>
          <w:sz w:val="20"/>
          <w:szCs w:val="20"/>
        </w:rPr>
        <w:t>XIII do §</w:t>
      </w:r>
      <w:r w:rsidR="00396C0A" w:rsidRPr="00AA3103">
        <w:rPr>
          <w:rFonts w:ascii="Bookman Old Style" w:hAnsi="Bookman Old Style" w:cstheme="minorHAnsi"/>
          <w:b/>
          <w:color w:val="000000" w:themeColor="text1"/>
          <w:spacing w:val="-4"/>
          <w:sz w:val="20"/>
          <w:szCs w:val="20"/>
        </w:rPr>
        <w:t xml:space="preserve"> </w:t>
      </w:r>
      <w:r w:rsidR="00396C0A" w:rsidRPr="00AA3103">
        <w:rPr>
          <w:rFonts w:ascii="Bookman Old Style" w:hAnsi="Bookman Old Style" w:cstheme="minorHAnsi"/>
          <w:b/>
          <w:color w:val="000000" w:themeColor="text1"/>
          <w:sz w:val="20"/>
          <w:szCs w:val="20"/>
        </w:rPr>
        <w:t>1° do</w:t>
      </w:r>
      <w:r w:rsidR="00396C0A" w:rsidRPr="00AA3103">
        <w:rPr>
          <w:rFonts w:ascii="Bookman Old Style" w:hAnsi="Bookman Old Style" w:cstheme="minorHAnsi"/>
          <w:b/>
          <w:color w:val="000000" w:themeColor="text1"/>
          <w:spacing w:val="1"/>
          <w:sz w:val="20"/>
          <w:szCs w:val="20"/>
        </w:rPr>
        <w:t xml:space="preserve"> </w:t>
      </w:r>
      <w:r w:rsidR="00396C0A" w:rsidRPr="00AA3103">
        <w:rPr>
          <w:rFonts w:ascii="Bookman Old Style" w:hAnsi="Bookman Old Style" w:cstheme="minorHAnsi"/>
          <w:b/>
          <w:color w:val="000000" w:themeColor="text1"/>
          <w:sz w:val="20"/>
          <w:szCs w:val="20"/>
        </w:rPr>
        <w:t>art.</w:t>
      </w:r>
      <w:r w:rsidR="00396C0A" w:rsidRPr="00AA3103">
        <w:rPr>
          <w:rFonts w:ascii="Bookman Old Style" w:hAnsi="Bookman Old Style" w:cstheme="minorHAnsi"/>
          <w:b/>
          <w:color w:val="000000" w:themeColor="text1"/>
          <w:spacing w:val="-2"/>
          <w:sz w:val="20"/>
          <w:szCs w:val="20"/>
        </w:rPr>
        <w:t xml:space="preserve"> </w:t>
      </w:r>
      <w:r w:rsidR="00396C0A" w:rsidRPr="00AA3103">
        <w:rPr>
          <w:rFonts w:ascii="Bookman Old Style" w:hAnsi="Bookman Old Style" w:cstheme="minorHAnsi"/>
          <w:b/>
          <w:color w:val="000000" w:themeColor="text1"/>
          <w:sz w:val="20"/>
          <w:szCs w:val="20"/>
        </w:rPr>
        <w:t>18</w:t>
      </w:r>
      <w:r w:rsidR="00396C0A" w:rsidRPr="00AA3103">
        <w:rPr>
          <w:rFonts w:ascii="Bookman Old Style" w:hAnsi="Bookman Old Style" w:cstheme="minorHAnsi"/>
          <w:b/>
          <w:color w:val="000000" w:themeColor="text1"/>
          <w:spacing w:val="-2"/>
          <w:sz w:val="20"/>
          <w:szCs w:val="20"/>
        </w:rPr>
        <w:t xml:space="preserve"> </w:t>
      </w:r>
      <w:r w:rsidR="00396C0A" w:rsidRPr="00AA3103">
        <w:rPr>
          <w:rFonts w:ascii="Bookman Old Style" w:hAnsi="Bookman Old Style" w:cstheme="minorHAnsi"/>
          <w:b/>
          <w:color w:val="000000" w:themeColor="text1"/>
          <w:sz w:val="20"/>
          <w:szCs w:val="20"/>
        </w:rPr>
        <w:t>da lei nº 14.133, de 2021).</w:t>
      </w:r>
    </w:p>
    <w:p w:rsidR="00396C0A" w:rsidRPr="00AA3103" w:rsidRDefault="00396C0A" w:rsidP="00AA3103">
      <w:pPr>
        <w:pStyle w:val="Corpodetexto"/>
        <w:spacing w:line="276" w:lineRule="auto"/>
        <w:ind w:right="-1" w:firstLine="708"/>
        <w:jc w:val="both"/>
        <w:rPr>
          <w:rFonts w:ascii="Bookman Old Style" w:eastAsia="Calibri" w:hAnsi="Bookman Old Style" w:cstheme="minorHAnsi"/>
          <w:color w:val="000000" w:themeColor="text1"/>
          <w:sz w:val="20"/>
          <w:szCs w:val="20"/>
        </w:rPr>
      </w:pPr>
      <w:r w:rsidRPr="00AA3103">
        <w:rPr>
          <w:rFonts w:ascii="Bookman Old Style" w:eastAsia="SimSun" w:hAnsi="Bookman Old Style" w:cstheme="minorHAnsi"/>
          <w:iCs/>
          <w:color w:val="000000" w:themeColor="text1"/>
          <w:sz w:val="20"/>
          <w:szCs w:val="20"/>
        </w:rPr>
        <w:t>O presente estudo técnico preliminar evidencia que a contratação da solução descrita, se mostra tecnicamente viável e fundamentadamente necessária. Diante do exposto, </w:t>
      </w:r>
      <w:r w:rsidRPr="00AA3103">
        <w:rPr>
          <w:rStyle w:val="Forte"/>
          <w:rFonts w:ascii="Bookman Old Style" w:eastAsia="SimSun" w:hAnsi="Bookman Old Style" w:cstheme="minorHAnsi"/>
          <w:iCs/>
          <w:color w:val="000000" w:themeColor="text1"/>
          <w:sz w:val="20"/>
          <w:szCs w:val="20"/>
        </w:rPr>
        <w:t>DECLARO SER VIÁVEL</w:t>
      </w:r>
      <w:r w:rsidRPr="00AA3103">
        <w:rPr>
          <w:rFonts w:ascii="Bookman Old Style" w:eastAsia="SimSun" w:hAnsi="Bookman Old Style" w:cstheme="minorHAnsi"/>
          <w:iCs/>
          <w:color w:val="000000" w:themeColor="text1"/>
          <w:sz w:val="20"/>
          <w:szCs w:val="20"/>
        </w:rPr>
        <w:t> a contratação pretendida.</w:t>
      </w:r>
    </w:p>
    <w:p w:rsidR="00396C0A" w:rsidRPr="00AA3103" w:rsidRDefault="00396C0A" w:rsidP="00AA3103">
      <w:pPr>
        <w:pStyle w:val="Corpodetexto"/>
        <w:spacing w:line="276" w:lineRule="auto"/>
        <w:ind w:right="-1"/>
        <w:jc w:val="both"/>
        <w:rPr>
          <w:rFonts w:ascii="Bookman Old Style" w:hAnsi="Bookman Old Style" w:cstheme="minorHAnsi"/>
          <w:color w:val="000000" w:themeColor="text1"/>
          <w:sz w:val="20"/>
          <w:szCs w:val="20"/>
        </w:rPr>
      </w:pPr>
    </w:p>
    <w:p w:rsidR="00C25802" w:rsidRPr="00AA3103" w:rsidRDefault="00C25802"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Santo Antonio do Sudoeste – PR,</w:t>
      </w:r>
      <w:r w:rsidR="00C25802" w:rsidRPr="00AA3103">
        <w:rPr>
          <w:rFonts w:ascii="Bookman Old Style" w:hAnsi="Bookman Old Style" w:cstheme="minorHAnsi"/>
          <w:color w:val="000000" w:themeColor="text1"/>
          <w:sz w:val="20"/>
          <w:szCs w:val="20"/>
        </w:rPr>
        <w:t xml:space="preserve"> </w:t>
      </w:r>
      <w:r w:rsidR="00A51C4E" w:rsidRPr="00AA3103">
        <w:rPr>
          <w:rFonts w:ascii="Bookman Old Style" w:hAnsi="Bookman Old Style" w:cstheme="minorHAnsi"/>
          <w:color w:val="000000" w:themeColor="text1"/>
          <w:sz w:val="20"/>
          <w:szCs w:val="20"/>
        </w:rPr>
        <w:t>01 de Abril</w:t>
      </w:r>
      <w:r w:rsidRPr="00AA3103">
        <w:rPr>
          <w:rFonts w:ascii="Bookman Old Style" w:hAnsi="Bookman Old Style" w:cstheme="minorHAnsi"/>
          <w:color w:val="000000" w:themeColor="text1"/>
          <w:sz w:val="20"/>
          <w:szCs w:val="20"/>
        </w:rPr>
        <w:t xml:space="preserve"> de 2024.</w:t>
      </w: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pStyle w:val="Corpodetexto"/>
        <w:spacing w:line="276" w:lineRule="auto"/>
        <w:ind w:right="-1"/>
        <w:jc w:val="right"/>
        <w:rPr>
          <w:rFonts w:ascii="Bookman Old Style" w:hAnsi="Bookman Old Style" w:cstheme="minorHAnsi"/>
          <w:color w:val="000000" w:themeColor="text1"/>
          <w:sz w:val="20"/>
          <w:szCs w:val="20"/>
        </w:rPr>
      </w:pPr>
    </w:p>
    <w:p w:rsidR="00396C0A" w:rsidRPr="00AA3103" w:rsidRDefault="00396C0A" w:rsidP="00AA3103">
      <w:pPr>
        <w:widowControl w:val="0"/>
        <w:spacing w:after="0" w:line="276" w:lineRule="auto"/>
        <w:jc w:val="center"/>
        <w:rPr>
          <w:rFonts w:ascii="Bookman Old Style" w:eastAsia="Arial" w:hAnsi="Bookman Old Style" w:cs="Arial"/>
          <w:sz w:val="20"/>
          <w:szCs w:val="20"/>
        </w:rPr>
      </w:pPr>
      <w:r w:rsidRPr="00AA3103">
        <w:rPr>
          <w:rFonts w:ascii="Bookman Old Style" w:eastAsia="Arial" w:hAnsi="Bookman Old Style" w:cs="Arial"/>
          <w:sz w:val="20"/>
          <w:szCs w:val="20"/>
        </w:rPr>
        <w:t>_________________________________________</w:t>
      </w:r>
    </w:p>
    <w:p w:rsidR="00396C0A" w:rsidRPr="00AA3103" w:rsidRDefault="00C25802" w:rsidP="00AA3103">
      <w:pPr>
        <w:widowControl w:val="0"/>
        <w:spacing w:after="0" w:line="276" w:lineRule="auto"/>
        <w:jc w:val="center"/>
        <w:rPr>
          <w:rFonts w:ascii="Bookman Old Style" w:eastAsia="Arial" w:hAnsi="Bookman Old Style" w:cs="Arial"/>
          <w:b/>
          <w:sz w:val="20"/>
          <w:szCs w:val="20"/>
        </w:rPr>
      </w:pPr>
      <w:r w:rsidRPr="00AA3103">
        <w:rPr>
          <w:rFonts w:ascii="Bookman Old Style" w:eastAsia="Arial" w:hAnsi="Bookman Old Style" w:cs="Arial"/>
          <w:b/>
          <w:sz w:val="20"/>
          <w:szCs w:val="20"/>
        </w:rPr>
        <w:t>ALEX GOTARDI</w:t>
      </w:r>
    </w:p>
    <w:p w:rsidR="00C25802" w:rsidRPr="00AA3103" w:rsidRDefault="00C25802" w:rsidP="00AA3103">
      <w:pPr>
        <w:widowControl w:val="0"/>
        <w:spacing w:after="0" w:line="276" w:lineRule="auto"/>
        <w:jc w:val="center"/>
        <w:rPr>
          <w:rFonts w:ascii="Bookman Old Style" w:hAnsi="Bookman Old Style" w:cstheme="minorHAnsi"/>
          <w:color w:val="000000" w:themeColor="text1"/>
          <w:sz w:val="20"/>
          <w:szCs w:val="20"/>
        </w:rPr>
      </w:pPr>
      <w:r w:rsidRPr="00AA3103">
        <w:rPr>
          <w:rFonts w:ascii="Bookman Old Style" w:eastAsia="Arial" w:hAnsi="Bookman Old Style" w:cs="Arial"/>
          <w:b/>
          <w:sz w:val="20"/>
          <w:szCs w:val="20"/>
        </w:rPr>
        <w:t>Secretário de Administração</w:t>
      </w:r>
    </w:p>
    <w:p w:rsidR="006B0418" w:rsidRPr="00AA3103" w:rsidRDefault="006B0418" w:rsidP="00AA3103">
      <w:pPr>
        <w:spacing w:line="276" w:lineRule="auto"/>
        <w:rPr>
          <w:rFonts w:ascii="Bookman Old Style" w:hAnsi="Bookman Old Style"/>
          <w:sz w:val="20"/>
          <w:szCs w:val="20"/>
        </w:rPr>
      </w:pPr>
    </w:p>
    <w:sectPr w:rsidR="006B0418" w:rsidRPr="00AA3103"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BF" w:rsidRDefault="00CB4FBF">
      <w:pPr>
        <w:spacing w:after="0" w:line="240" w:lineRule="auto"/>
      </w:pPr>
      <w:r>
        <w:separator/>
      </w:r>
    </w:p>
  </w:endnote>
  <w:endnote w:type="continuationSeparator" w:id="0">
    <w:p w:rsidR="00CB4FBF" w:rsidRDefault="00CB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CB4FBF" w:rsidRDefault="00CB4FBF">
        <w:pPr>
          <w:jc w:val="right"/>
        </w:pPr>
        <w:r>
          <w:fldChar w:fldCharType="begin"/>
        </w:r>
        <w:r>
          <w:instrText>PAGE   \* MERGEFORMAT</w:instrText>
        </w:r>
        <w:r>
          <w:fldChar w:fldCharType="separate"/>
        </w:r>
        <w:r w:rsidR="00B52E92">
          <w:rPr>
            <w:noProof/>
          </w:rPr>
          <w:t>6</w:t>
        </w:r>
        <w:r>
          <w:fldChar w:fldCharType="end"/>
        </w:r>
      </w:p>
    </w:sdtContent>
  </w:sdt>
  <w:p w:rsidR="00CB4FBF" w:rsidRDefault="00CB4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BF" w:rsidRDefault="00CB4FBF">
      <w:pPr>
        <w:spacing w:after="0" w:line="240" w:lineRule="auto"/>
      </w:pPr>
      <w:r>
        <w:separator/>
      </w:r>
    </w:p>
  </w:footnote>
  <w:footnote w:type="continuationSeparator" w:id="0">
    <w:p w:rsidR="00CB4FBF" w:rsidRDefault="00CB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BF" w:rsidRDefault="00CB4FBF"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B4FBF" w:rsidRDefault="00CB4FBF"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CB4FBF" w:rsidRDefault="00CB4FBF"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B4FBF" w:rsidRDefault="00CB4FBF"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CB4FBF" w:rsidRDefault="00CB4FBF"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B4FBF" w:rsidRDefault="00CB4FBF"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BF" w:rsidRDefault="00CB4FBF"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B4FBF" w:rsidRDefault="00CB4FBF" w:rsidP="007C5A32">
    <w:pPr>
      <w:spacing w:after="0"/>
      <w:jc w:val="center"/>
      <w:rPr>
        <w:rFonts w:ascii="Bookman Old Style" w:hAnsi="Bookman Old Style" w:cs="Arial"/>
        <w:szCs w:val="20"/>
      </w:rPr>
    </w:pPr>
    <w:r>
      <w:rPr>
        <w:rFonts w:ascii="Bookman Old Style" w:hAnsi="Bookman Old Style" w:cs="Arial"/>
        <w:szCs w:val="20"/>
      </w:rPr>
      <w:t>ESTADO DO PARANÁ</w:t>
    </w:r>
  </w:p>
  <w:p w:rsidR="00CB4FBF" w:rsidRDefault="00CB4FBF"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B4FBF" w:rsidRDefault="00CB4FBF"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CB4FBF" w:rsidRDefault="00CB4FBF" w:rsidP="007C5A32">
    <w:pPr>
      <w:spacing w:after="0"/>
      <w:ind w:left="20"/>
      <w:jc w:val="center"/>
      <w:rPr>
        <w:rFonts w:ascii="Bookman Old Style" w:hAnsi="Bookman Old Style"/>
        <w:sz w:val="16"/>
      </w:rPr>
    </w:pPr>
    <w:r>
      <w:rPr>
        <w:rFonts w:ascii="Bookman Old Style" w:hAnsi="Bookman Old Style"/>
        <w:sz w:val="16"/>
      </w:rPr>
      <w:t>– Telefone: (46) 35638000</w:t>
    </w:r>
  </w:p>
  <w:p w:rsidR="00CB4FBF" w:rsidRDefault="00CB4F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9B905864"/>
    <w:lvl w:ilvl="0" w:tplc="831678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30960"/>
    <w:multiLevelType w:val="multilevel"/>
    <w:tmpl w:val="8D7EA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9452A"/>
    <w:multiLevelType w:val="hybridMultilevel"/>
    <w:tmpl w:val="B61CD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4D48C2"/>
    <w:multiLevelType w:val="hybridMultilevel"/>
    <w:tmpl w:val="0C5C971A"/>
    <w:lvl w:ilvl="0" w:tplc="D5025382">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6"/>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08401F"/>
    <w:rsid w:val="001844C2"/>
    <w:rsid w:val="001E2334"/>
    <w:rsid w:val="001E2BF9"/>
    <w:rsid w:val="001F7A18"/>
    <w:rsid w:val="00260DB1"/>
    <w:rsid w:val="00336C34"/>
    <w:rsid w:val="00352B33"/>
    <w:rsid w:val="00396C0A"/>
    <w:rsid w:val="004861A0"/>
    <w:rsid w:val="004C5544"/>
    <w:rsid w:val="005D1F68"/>
    <w:rsid w:val="00643E69"/>
    <w:rsid w:val="00644FA0"/>
    <w:rsid w:val="00685F67"/>
    <w:rsid w:val="006B0418"/>
    <w:rsid w:val="006F64A0"/>
    <w:rsid w:val="0077239E"/>
    <w:rsid w:val="007C5A32"/>
    <w:rsid w:val="00886EE1"/>
    <w:rsid w:val="00893D41"/>
    <w:rsid w:val="009F3A95"/>
    <w:rsid w:val="00A22256"/>
    <w:rsid w:val="00A51C4E"/>
    <w:rsid w:val="00AA2379"/>
    <w:rsid w:val="00AA3103"/>
    <w:rsid w:val="00B52E92"/>
    <w:rsid w:val="00B645DC"/>
    <w:rsid w:val="00BB5998"/>
    <w:rsid w:val="00C25802"/>
    <w:rsid w:val="00CB4FBF"/>
    <w:rsid w:val="00CC4E8A"/>
    <w:rsid w:val="00D1374C"/>
    <w:rsid w:val="00D26F1A"/>
    <w:rsid w:val="00D6017A"/>
    <w:rsid w:val="00D62BFC"/>
    <w:rsid w:val="00D82845"/>
    <w:rsid w:val="00E200AC"/>
    <w:rsid w:val="00E369C7"/>
    <w:rsid w:val="00E74FF1"/>
    <w:rsid w:val="00E94FFF"/>
    <w:rsid w:val="00EB426A"/>
    <w:rsid w:val="00F40852"/>
    <w:rsid w:val="00FA1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F164"/>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uiPriority w:val="39"/>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 w:type="paragraph" w:customStyle="1" w:styleId="Default">
    <w:name w:val="Default"/>
    <w:rsid w:val="00643E69"/>
    <w:pPr>
      <w:autoSpaceDE w:val="0"/>
      <w:autoSpaceDN w:val="0"/>
      <w:adjustRightInd w:val="0"/>
      <w:spacing w:after="0" w:line="240" w:lineRule="auto"/>
    </w:pPr>
    <w:rPr>
      <w:rFonts w:ascii="Arial" w:hAnsi="Arial" w:cs="Arial"/>
      <w:color w:val="000000"/>
      <w:sz w:val="24"/>
      <w:szCs w:val="24"/>
    </w:rPr>
  </w:style>
  <w:style w:type="character" w:customStyle="1" w:styleId="PargrafodaListaChar">
    <w:name w:val="Parágrafo da Lista Char"/>
    <w:basedOn w:val="Fontepargpadro"/>
    <w:link w:val="PargrafodaLista"/>
    <w:uiPriority w:val="34"/>
    <w:locked/>
    <w:rsid w:val="00643E69"/>
    <w:rPr>
      <w:rFonts w:ascii="Times New Roman" w:eastAsia="Times New Roman" w:hAnsi="Times New Roman" w:cs="Times New Roman"/>
      <w:lang w:val="pt-PT"/>
    </w:rPr>
  </w:style>
  <w:style w:type="paragraph" w:customStyle="1" w:styleId="Nivel01">
    <w:name w:val="Nivel 01"/>
    <w:basedOn w:val="Ttulo1"/>
    <w:next w:val="Normal"/>
    <w:link w:val="Nivel01Char"/>
    <w:qFormat/>
    <w:rsid w:val="00CB4FBF"/>
    <w:pPr>
      <w:numPr>
        <w:numId w:val="10"/>
      </w:numPr>
      <w:tabs>
        <w:tab w:val="left" w:pos="567"/>
      </w:tabs>
      <w:spacing w:line="240" w:lineRule="auto"/>
      <w:jc w:val="both"/>
    </w:pPr>
    <w:rPr>
      <w:rFonts w:ascii="Arial" w:hAnsi="Arial" w:cs="Arial"/>
      <w:b/>
      <w:bCs/>
      <w:color w:val="auto"/>
      <w:sz w:val="20"/>
      <w:szCs w:val="20"/>
      <w:lang w:eastAsia="pt-BR"/>
    </w:rPr>
  </w:style>
  <w:style w:type="character" w:customStyle="1" w:styleId="Nivel01Char">
    <w:name w:val="Nivel 01 Char"/>
    <w:basedOn w:val="Fontepargpadro"/>
    <w:link w:val="Nivel01"/>
    <w:rsid w:val="00CB4FBF"/>
    <w:rPr>
      <w:rFonts w:ascii="Arial" w:eastAsiaTheme="majorEastAsia" w:hAnsi="Arial" w:cs="Arial"/>
      <w:b/>
      <w:bCs/>
      <w:sz w:val="20"/>
      <w:szCs w:val="20"/>
      <w:lang w:eastAsia="pt-BR"/>
    </w:rPr>
  </w:style>
  <w:style w:type="paragraph" w:customStyle="1" w:styleId="Nivel2">
    <w:name w:val="Nivel 2"/>
    <w:basedOn w:val="Normal"/>
    <w:uiPriority w:val="99"/>
    <w:qFormat/>
    <w:rsid w:val="00CB4FBF"/>
    <w:pPr>
      <w:numPr>
        <w:ilvl w:val="1"/>
        <w:numId w:val="10"/>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CB4FBF"/>
    <w:pPr>
      <w:numPr>
        <w:ilvl w:val="2"/>
        <w:numId w:val="10"/>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CB4FBF"/>
    <w:pPr>
      <w:numPr>
        <w:ilvl w:val="3"/>
      </w:numPr>
      <w:ind w:left="851" w:firstLine="0"/>
    </w:pPr>
    <w:rPr>
      <w:color w:val="auto"/>
    </w:rPr>
  </w:style>
  <w:style w:type="paragraph" w:customStyle="1" w:styleId="Nivel5">
    <w:name w:val="Nivel 5"/>
    <w:basedOn w:val="Nivel4"/>
    <w:qFormat/>
    <w:rsid w:val="00CB4FBF"/>
    <w:pPr>
      <w:numPr>
        <w:ilvl w:val="4"/>
      </w:numPr>
      <w:ind w:left="1276" w:firstLine="0"/>
    </w:pPr>
  </w:style>
  <w:style w:type="paragraph" w:styleId="Textodebalo">
    <w:name w:val="Balloon Text"/>
    <w:basedOn w:val="Normal"/>
    <w:link w:val="TextodebaloChar"/>
    <w:uiPriority w:val="99"/>
    <w:semiHidden/>
    <w:unhideWhenUsed/>
    <w:rsid w:val="00AA31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463350816">
      <w:bodyDiv w:val="1"/>
      <w:marLeft w:val="0"/>
      <w:marRight w:val="0"/>
      <w:marTop w:val="0"/>
      <w:marBottom w:val="0"/>
      <w:divBdr>
        <w:top w:val="none" w:sz="0" w:space="0" w:color="auto"/>
        <w:left w:val="none" w:sz="0" w:space="0" w:color="auto"/>
        <w:bottom w:val="none" w:sz="0" w:space="0" w:color="auto"/>
        <w:right w:val="none" w:sz="0" w:space="0" w:color="auto"/>
      </w:divBdr>
    </w:div>
    <w:div w:id="507524365">
      <w:bodyDiv w:val="1"/>
      <w:marLeft w:val="0"/>
      <w:marRight w:val="0"/>
      <w:marTop w:val="0"/>
      <w:marBottom w:val="0"/>
      <w:divBdr>
        <w:top w:val="none" w:sz="0" w:space="0" w:color="auto"/>
        <w:left w:val="none" w:sz="0" w:space="0" w:color="auto"/>
        <w:bottom w:val="none" w:sz="0" w:space="0" w:color="auto"/>
        <w:right w:val="none" w:sz="0" w:space="0" w:color="auto"/>
      </w:divBdr>
    </w:div>
    <w:div w:id="815297350">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29864488">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368604810">
      <w:bodyDiv w:val="1"/>
      <w:marLeft w:val="0"/>
      <w:marRight w:val="0"/>
      <w:marTop w:val="0"/>
      <w:marBottom w:val="0"/>
      <w:divBdr>
        <w:top w:val="none" w:sz="0" w:space="0" w:color="auto"/>
        <w:left w:val="none" w:sz="0" w:space="0" w:color="auto"/>
        <w:bottom w:val="none" w:sz="0" w:space="0" w:color="auto"/>
        <w:right w:val="none" w:sz="0" w:space="0" w:color="auto"/>
      </w:divBdr>
    </w:div>
    <w:div w:id="1591354953">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884362099">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017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2842</Words>
  <Characters>15348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10</cp:revision>
  <cp:lastPrinted>2024-04-08T13:18:00Z</cp:lastPrinted>
  <dcterms:created xsi:type="dcterms:W3CDTF">2024-03-26T12:45:00Z</dcterms:created>
  <dcterms:modified xsi:type="dcterms:W3CDTF">2024-07-02T16:47:00Z</dcterms:modified>
</cp:coreProperties>
</file>