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6B" w:rsidRPr="005F27B9" w:rsidRDefault="0091276B" w:rsidP="0091276B">
      <w:pPr>
        <w:pStyle w:val="ParagraphStyle"/>
        <w:spacing w:line="276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F27B9">
        <w:rPr>
          <w:rFonts w:ascii="Bookman Old Style" w:hAnsi="Bookman Old Style" w:cs="Bookman Old Style"/>
          <w:b/>
          <w:bCs/>
          <w:sz w:val="20"/>
          <w:szCs w:val="20"/>
        </w:rPr>
        <w:t>DECISÃO Á IMP</w:t>
      </w:r>
      <w:r>
        <w:rPr>
          <w:rFonts w:ascii="Bookman Old Style" w:hAnsi="Bookman Old Style" w:cs="Bookman Old Style"/>
          <w:b/>
          <w:bCs/>
          <w:sz w:val="20"/>
          <w:szCs w:val="20"/>
        </w:rPr>
        <w:t>UGNAÇÃO DO PREGÃO ELETRÔNICO 051</w:t>
      </w:r>
      <w:r w:rsidRPr="005F27B9">
        <w:rPr>
          <w:rFonts w:ascii="Bookman Old Style" w:hAnsi="Bookman Old Style" w:cs="Bookman Old Style"/>
          <w:b/>
          <w:bCs/>
          <w:sz w:val="20"/>
          <w:szCs w:val="20"/>
        </w:rPr>
        <w:t>/2024</w:t>
      </w:r>
    </w:p>
    <w:p w:rsidR="0091276B" w:rsidRPr="005F27B9" w:rsidRDefault="0091276B" w:rsidP="0091276B">
      <w:pPr>
        <w:pStyle w:val="ParagraphStyle"/>
        <w:spacing w:line="276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91276B" w:rsidRPr="0091276B" w:rsidRDefault="0091276B" w:rsidP="0091276B">
      <w:pPr>
        <w:pStyle w:val="ParagraphStyle"/>
        <w:spacing w:line="276" w:lineRule="auto"/>
        <w:ind w:firstLine="72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91276B" w:rsidRPr="0091276B" w:rsidRDefault="0091276B" w:rsidP="0091276B">
      <w:pPr>
        <w:pStyle w:val="ParagraphStyle"/>
        <w:spacing w:line="276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 w:rsidRPr="0091276B">
        <w:rPr>
          <w:rFonts w:ascii="Bookman Old Style" w:hAnsi="Bookman Old Style" w:cs="Bookman Old Style"/>
          <w:b/>
          <w:bCs/>
          <w:sz w:val="20"/>
          <w:szCs w:val="20"/>
        </w:rPr>
        <w:t>A ADMINISTRAÇÃO MUNICIPAL</w:t>
      </w:r>
      <w:r w:rsidRPr="0091276B">
        <w:rPr>
          <w:rFonts w:ascii="Bookman Old Style" w:hAnsi="Bookman Old Style" w:cs="Bookman Old Style"/>
          <w:sz w:val="20"/>
          <w:szCs w:val="20"/>
        </w:rPr>
        <w:t xml:space="preserve">, neste ato representado por sua Pregoeira, no uso de suas atribuições legais e,  </w:t>
      </w:r>
    </w:p>
    <w:p w:rsidR="0091276B" w:rsidRPr="0091276B" w:rsidRDefault="0091276B" w:rsidP="0091276B">
      <w:pPr>
        <w:pStyle w:val="ParagraphStyle"/>
        <w:spacing w:line="276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91276B" w:rsidRPr="0091276B" w:rsidRDefault="0091276B" w:rsidP="0091276B">
      <w:pPr>
        <w:pStyle w:val="Default"/>
        <w:spacing w:line="276" w:lineRule="auto"/>
        <w:jc w:val="both"/>
        <w:rPr>
          <w:rFonts w:ascii="Bookman Old Style" w:hAnsi="Bookman Old Style" w:cs="Bookman Old Style"/>
          <w:bCs/>
          <w:iCs/>
          <w:sz w:val="20"/>
          <w:szCs w:val="20"/>
        </w:rPr>
      </w:pPr>
      <w:r w:rsidRPr="0091276B">
        <w:rPr>
          <w:rFonts w:ascii="Bookman Old Style" w:hAnsi="Bookman Old Style" w:cs="Bookman Old Style"/>
          <w:sz w:val="20"/>
          <w:szCs w:val="20"/>
        </w:rPr>
        <w:tab/>
      </w:r>
      <w:r w:rsidRPr="0091276B">
        <w:rPr>
          <w:rFonts w:ascii="Bookman Old Style" w:hAnsi="Bookman Old Style" w:cs="Bookman Old Style"/>
          <w:b/>
          <w:bCs/>
          <w:sz w:val="20"/>
          <w:szCs w:val="20"/>
        </w:rPr>
        <w:t>Considerando</w:t>
      </w:r>
      <w:r w:rsidRPr="0091276B">
        <w:rPr>
          <w:rFonts w:ascii="Bookman Old Style" w:hAnsi="Bookman Old Style" w:cs="Bookman Old Style"/>
          <w:sz w:val="20"/>
          <w:szCs w:val="20"/>
        </w:rPr>
        <w:t xml:space="preserve">, o pedido de </w:t>
      </w:r>
      <w:r w:rsidRPr="0091276B">
        <w:rPr>
          <w:rFonts w:ascii="Bookman Old Style" w:hAnsi="Bookman Old Style" w:cs="Bookman Old Style"/>
          <w:b/>
          <w:sz w:val="20"/>
          <w:szCs w:val="20"/>
        </w:rPr>
        <w:t>IMPUGNAÇÃO</w:t>
      </w:r>
      <w:r w:rsidRPr="0091276B">
        <w:rPr>
          <w:rFonts w:ascii="Bookman Old Style" w:hAnsi="Bookman Old Style" w:cs="Bookman Old Style"/>
          <w:sz w:val="20"/>
          <w:szCs w:val="20"/>
        </w:rPr>
        <w:t xml:space="preserve">, realizado pela empresa, </w:t>
      </w:r>
      <w:r w:rsidRPr="0091276B">
        <w:rPr>
          <w:rFonts w:ascii="Bookman Old Style" w:hAnsi="Bookman Old Style" w:cs="Times New Roman"/>
          <w:sz w:val="20"/>
          <w:szCs w:val="20"/>
        </w:rPr>
        <w:t>ALTERMED MATERIAL MÉDICO HOSPITALAR LTDA</w:t>
      </w:r>
      <w:r w:rsidRPr="0091276B">
        <w:rPr>
          <w:rFonts w:ascii="Bookman Old Style" w:hAnsi="Bookman Old Style" w:cs="Calibri"/>
          <w:sz w:val="20"/>
          <w:szCs w:val="20"/>
        </w:rPr>
        <w:t xml:space="preserve">, nº do CNPJ: </w:t>
      </w:r>
      <w:r w:rsidRPr="0091276B">
        <w:rPr>
          <w:rFonts w:ascii="Bookman Old Style" w:hAnsi="Bookman Old Style" w:cs="Calibri"/>
          <w:sz w:val="20"/>
          <w:szCs w:val="20"/>
        </w:rPr>
        <w:t>00.802.002/0001-02</w:t>
      </w:r>
      <w:r w:rsidRPr="0091276B">
        <w:rPr>
          <w:rFonts w:ascii="Bookman Old Style" w:hAnsi="Bookman Old Style" w:cs="Bookman Old Style"/>
          <w:sz w:val="20"/>
          <w:szCs w:val="20"/>
        </w:rPr>
        <w:t xml:space="preserve">, referente a </w:t>
      </w:r>
      <w:r w:rsidRPr="0091276B">
        <w:rPr>
          <w:rFonts w:ascii="Bookman Old Style" w:eastAsia="Bookman Old Style" w:hAnsi="Bookman Old Style" w:cs="Bookman Old Style"/>
          <w:sz w:val="20"/>
          <w:szCs w:val="20"/>
        </w:rPr>
        <w:t xml:space="preserve">Aquisição de Materiais de Ambulatório de uso </w:t>
      </w:r>
      <w:proofErr w:type="spellStart"/>
      <w:r w:rsidRPr="0091276B">
        <w:rPr>
          <w:rFonts w:ascii="Bookman Old Style" w:eastAsia="Bookman Old Style" w:hAnsi="Bookman Old Style" w:cs="Bookman Old Style"/>
          <w:sz w:val="20"/>
          <w:szCs w:val="20"/>
        </w:rPr>
        <w:t>medico</w:t>
      </w:r>
      <w:proofErr w:type="spellEnd"/>
      <w:r w:rsidRPr="0091276B">
        <w:rPr>
          <w:rFonts w:ascii="Bookman Old Style" w:eastAsia="Bookman Old Style" w:hAnsi="Bookman Old Style" w:cs="Bookman Old Style"/>
          <w:sz w:val="20"/>
          <w:szCs w:val="20"/>
        </w:rPr>
        <w:t xml:space="preserve"> hospitalar da Secretaria Municipal de Saúde, conforme quantidades, especificações, exigências e condições estabelecidas neste documento,</w:t>
      </w:r>
      <w:r w:rsidRPr="0091276B">
        <w:rPr>
          <w:rFonts w:ascii="Bookman Old Style" w:hAnsi="Bookman Old Style" w:cs="Bookman Old Style"/>
          <w:bCs/>
          <w:iCs/>
          <w:sz w:val="20"/>
          <w:szCs w:val="20"/>
        </w:rPr>
        <w:t xml:space="preserve"> em que a mesma apresenta a seguinte razão de impugnação:</w:t>
      </w:r>
    </w:p>
    <w:p w:rsidR="0091276B" w:rsidRPr="0091276B" w:rsidRDefault="0091276B" w:rsidP="0091276B">
      <w:pPr>
        <w:autoSpaceDE w:val="0"/>
        <w:autoSpaceDN w:val="0"/>
        <w:adjustRightInd w:val="0"/>
        <w:spacing w:after="0" w:line="276" w:lineRule="auto"/>
        <w:ind w:left="1134"/>
        <w:rPr>
          <w:rFonts w:ascii="Bookman Old Style" w:hAnsi="Bookman Old Style" w:cs="Times New Roman"/>
          <w:i/>
          <w:sz w:val="20"/>
          <w:szCs w:val="20"/>
        </w:rPr>
      </w:pPr>
      <w:r w:rsidRPr="0091276B">
        <w:rPr>
          <w:rFonts w:ascii="Bookman Old Style" w:hAnsi="Bookman Old Style" w:cs="Bookman Old Style"/>
          <w:bCs/>
          <w:i/>
          <w:iCs/>
          <w:sz w:val="20"/>
          <w:szCs w:val="20"/>
        </w:rPr>
        <w:t xml:space="preserve">I - </w:t>
      </w:r>
      <w:r w:rsidRPr="0091276B">
        <w:rPr>
          <w:rFonts w:ascii="Bookman Old Style" w:hAnsi="Bookman Old Style" w:cs="Times New Roman"/>
          <w:i/>
          <w:sz w:val="20"/>
          <w:szCs w:val="20"/>
        </w:rPr>
        <w:t>Foi considerado as especificidades do objeto licitado?</w:t>
      </w:r>
    </w:p>
    <w:p w:rsidR="0091276B" w:rsidRPr="0091276B" w:rsidRDefault="0091276B" w:rsidP="0091276B">
      <w:pPr>
        <w:autoSpaceDE w:val="0"/>
        <w:autoSpaceDN w:val="0"/>
        <w:adjustRightInd w:val="0"/>
        <w:spacing w:after="0" w:line="276" w:lineRule="auto"/>
        <w:ind w:left="1134"/>
        <w:rPr>
          <w:rFonts w:ascii="Bookman Old Style" w:hAnsi="Bookman Old Style" w:cs="Times New Roman"/>
          <w:i/>
          <w:sz w:val="20"/>
          <w:szCs w:val="20"/>
        </w:rPr>
      </w:pPr>
    </w:p>
    <w:p w:rsidR="0091276B" w:rsidRPr="0091276B" w:rsidRDefault="0091276B" w:rsidP="0091276B">
      <w:pPr>
        <w:autoSpaceDE w:val="0"/>
        <w:autoSpaceDN w:val="0"/>
        <w:adjustRightInd w:val="0"/>
        <w:spacing w:after="0" w:line="276" w:lineRule="auto"/>
        <w:ind w:left="1134"/>
        <w:rPr>
          <w:rFonts w:ascii="Bookman Old Style" w:hAnsi="Bookman Old Style" w:cs="Times New Roman"/>
          <w:i/>
          <w:sz w:val="20"/>
          <w:szCs w:val="20"/>
        </w:rPr>
      </w:pPr>
      <w:r w:rsidRPr="0091276B">
        <w:rPr>
          <w:rFonts w:ascii="Bookman Old Style" w:hAnsi="Bookman Old Style" w:cs="Times New Roman"/>
          <w:bCs/>
          <w:i/>
          <w:sz w:val="20"/>
          <w:szCs w:val="20"/>
        </w:rPr>
        <w:t xml:space="preserve">II - </w:t>
      </w:r>
      <w:r w:rsidRPr="0091276B">
        <w:rPr>
          <w:rFonts w:ascii="Bookman Old Style" w:hAnsi="Bookman Old Style" w:cs="Times New Roman"/>
          <w:i/>
          <w:sz w:val="20"/>
          <w:szCs w:val="20"/>
        </w:rPr>
        <w:t xml:space="preserve">Fora analisado se a preferência na contratação de </w:t>
      </w:r>
      <w:r w:rsidRPr="0091276B">
        <w:rPr>
          <w:rFonts w:ascii="Bookman Old Style" w:hAnsi="Bookman Old Style" w:cs="Times New Roman"/>
          <w:i/>
          <w:sz w:val="20"/>
          <w:szCs w:val="20"/>
        </w:rPr>
        <w:t xml:space="preserve">ME/EPP irá representar prejuízo </w:t>
      </w:r>
      <w:r w:rsidRPr="0091276B">
        <w:rPr>
          <w:rFonts w:ascii="Bookman Old Style" w:hAnsi="Bookman Old Style" w:cs="Times New Roman"/>
          <w:i/>
          <w:sz w:val="20"/>
          <w:szCs w:val="20"/>
        </w:rPr>
        <w:t>ao conjunto ou complexo do objeto a ser contratado?</w:t>
      </w:r>
    </w:p>
    <w:p w:rsidR="0091276B" w:rsidRPr="0091276B" w:rsidRDefault="0091276B" w:rsidP="0091276B">
      <w:pPr>
        <w:autoSpaceDE w:val="0"/>
        <w:autoSpaceDN w:val="0"/>
        <w:adjustRightInd w:val="0"/>
        <w:spacing w:after="0" w:line="276" w:lineRule="auto"/>
        <w:ind w:left="1134"/>
        <w:rPr>
          <w:rFonts w:ascii="Bookman Old Style" w:hAnsi="Bookman Old Style" w:cs="Times New Roman"/>
          <w:i/>
          <w:sz w:val="20"/>
          <w:szCs w:val="20"/>
        </w:rPr>
      </w:pPr>
    </w:p>
    <w:p w:rsidR="0091276B" w:rsidRPr="0091276B" w:rsidRDefault="0091276B" w:rsidP="0091276B">
      <w:pPr>
        <w:autoSpaceDE w:val="0"/>
        <w:autoSpaceDN w:val="0"/>
        <w:adjustRightInd w:val="0"/>
        <w:spacing w:after="0" w:line="276" w:lineRule="auto"/>
        <w:ind w:left="1134"/>
        <w:rPr>
          <w:rFonts w:ascii="Bookman Old Style" w:hAnsi="Bookman Old Style" w:cs="Times New Roman"/>
          <w:i/>
          <w:sz w:val="20"/>
          <w:szCs w:val="20"/>
        </w:rPr>
      </w:pPr>
      <w:r w:rsidRPr="0091276B">
        <w:rPr>
          <w:rFonts w:ascii="Bookman Old Style" w:hAnsi="Bookman Old Style" w:cs="Times New Roman"/>
          <w:bCs/>
          <w:i/>
          <w:sz w:val="20"/>
          <w:szCs w:val="20"/>
        </w:rPr>
        <w:t xml:space="preserve">III- </w:t>
      </w:r>
      <w:r w:rsidRPr="0091276B">
        <w:rPr>
          <w:rFonts w:ascii="Bookman Old Style" w:hAnsi="Bookman Old Style" w:cs="Times New Roman"/>
          <w:i/>
          <w:sz w:val="20"/>
          <w:szCs w:val="20"/>
        </w:rPr>
        <w:t>Por fim, que seja deferido a presente impugnação para que seja afastado a</w:t>
      </w:r>
    </w:p>
    <w:p w:rsidR="0091276B" w:rsidRPr="0091276B" w:rsidRDefault="0091276B" w:rsidP="0091276B">
      <w:pPr>
        <w:pStyle w:val="Default"/>
        <w:spacing w:line="276" w:lineRule="auto"/>
        <w:ind w:left="1134"/>
        <w:jc w:val="both"/>
        <w:rPr>
          <w:rFonts w:ascii="Bookman Old Style" w:hAnsi="Bookman Old Style" w:cs="Bookman Old Style"/>
          <w:bCs/>
          <w:i/>
          <w:iCs/>
          <w:sz w:val="20"/>
          <w:szCs w:val="20"/>
        </w:rPr>
      </w:pPr>
      <w:proofErr w:type="gramStart"/>
      <w:r w:rsidRPr="0091276B">
        <w:rPr>
          <w:rFonts w:ascii="Bookman Old Style" w:hAnsi="Bookman Old Style" w:cs="Times New Roman"/>
          <w:i/>
          <w:sz w:val="20"/>
          <w:szCs w:val="20"/>
        </w:rPr>
        <w:t>exclusividade</w:t>
      </w:r>
      <w:proofErr w:type="gramEnd"/>
      <w:r w:rsidRPr="0091276B">
        <w:rPr>
          <w:rFonts w:ascii="Bookman Old Style" w:hAnsi="Bookman Old Style" w:cs="Times New Roman"/>
          <w:i/>
          <w:sz w:val="20"/>
          <w:szCs w:val="20"/>
        </w:rPr>
        <w:t xml:space="preserve"> as ME/EPP consoante com art. 49, inciso III da lei 123/2026.</w:t>
      </w:r>
    </w:p>
    <w:p w:rsidR="0091276B" w:rsidRPr="0091276B" w:rsidRDefault="0091276B" w:rsidP="0091276B">
      <w:pPr>
        <w:pStyle w:val="PargrafodaLista"/>
        <w:spacing w:line="276" w:lineRule="auto"/>
        <w:ind w:left="1134"/>
        <w:jc w:val="both"/>
        <w:rPr>
          <w:rFonts w:ascii="Bookman Old Style" w:hAnsi="Bookman Old Style"/>
          <w:i/>
          <w:sz w:val="20"/>
          <w:szCs w:val="20"/>
        </w:rPr>
      </w:pPr>
    </w:p>
    <w:p w:rsidR="0091276B" w:rsidRPr="0091276B" w:rsidRDefault="0091276B" w:rsidP="0091276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91276B">
        <w:rPr>
          <w:rFonts w:ascii="Bookman Old Style" w:hAnsi="Bookman Old Style" w:cs="Bookman Old Style"/>
          <w:b/>
          <w:sz w:val="20"/>
          <w:szCs w:val="20"/>
        </w:rPr>
        <w:t>FUNDAMENTA:</w:t>
      </w:r>
    </w:p>
    <w:p w:rsidR="0091276B" w:rsidRPr="005F27B9" w:rsidRDefault="0091276B" w:rsidP="0091276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Bookman Old Style"/>
          <w:b/>
        </w:rPr>
      </w:pP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5F27B9">
        <w:rPr>
          <w:rFonts w:ascii="Bookman Old Style" w:hAnsi="Bookman Old Style" w:cs="Bookman Old Style"/>
        </w:rPr>
        <w:tab/>
      </w:r>
      <w:r w:rsidRPr="0091276B">
        <w:rPr>
          <w:rFonts w:ascii="Bookman Old Style" w:hAnsi="Bookman Old Style"/>
          <w:sz w:val="20"/>
          <w:szCs w:val="20"/>
        </w:rPr>
        <w:t>A análise da impugnação apresentada pela empresa ALTERMED MATERIAL MÉDICO HOSPITALAR LTDA requer uma cuidadosa ponderação entre os princípios que regem as licitações públicas e as disposições legais que visam promover o desenvolvimento econômico e social através do tratamento diferenciado às microempresas e empresas de pequeno porte.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Primeiramente, é importante ressaltar que a Lei Complementar nº 123/2006, em seu art. 47, estabelece que: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"Nas contratações públicas da administração direta e indireta, autárquica e fundacional, federal, estadual e municipal, deverá ser concedido tratamento diferenciado e simplificado para as microempresas e empresas de pequeno porte objetivando a promoção do desenvolvimento econômico e social no âmbito municipal e regional, a ampliação da eficiência das políticas públicas e o incentivo à inovação tecnológica." 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Ademais, o art. 48 da mesma lei prevê: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"Para o cumprimento do disposto no art. 47 desta Lei Complementar, a administração pública: I - deverá realizar processo licitatório destinado exclusivamente à participação de microempresas e empresas de pequeno porte nos itens de contratação cujo valor seja de até R$ 80.000,00 (oitenta mil reais); [...] III - deverá estabelecer, em certames para aquisição de bens de natureza divisível, cota de até 25% (vinte e cinco por cento) do objeto para a contratação de microempresas e empresas de pequeno porte."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Essas disposições legais demonstram claramente a intenção do legislador em promover o desenvolvimento das ME/EPP através das contratações públicas. No entanto, é verdade que a própria lei prevê exceções à aplicação desses benefícios, conforme disposto no art. 49: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"Não se aplica o disposto nos </w:t>
      </w:r>
      <w:proofErr w:type="spellStart"/>
      <w:r w:rsidRPr="0091276B">
        <w:rPr>
          <w:rFonts w:ascii="Bookman Old Style" w:hAnsi="Bookman Old Style"/>
          <w:sz w:val="20"/>
          <w:szCs w:val="20"/>
        </w:rPr>
        <w:t>arts</w:t>
      </w:r>
      <w:proofErr w:type="spellEnd"/>
      <w:r w:rsidRPr="0091276B">
        <w:rPr>
          <w:rFonts w:ascii="Bookman Old Style" w:hAnsi="Bookman Old Style"/>
          <w:sz w:val="20"/>
          <w:szCs w:val="20"/>
        </w:rPr>
        <w:t>. 47 e 48 desta Lei Complementar quando: [...] II - não houver um mínimo de 3 (três) fornecedores competitivos enquadrados como microempresas ou empresas de pequeno porte sediados local ou regionalmente e capazes de cumprir as exigências estabelecidas no instrumento convocatório; III - o tratamento diferenciado e simplificado para as microempresas e empresas de pequeno porte não for vantajoso para a administração pública ou representar prejuízo ao conjunto ou complexo do objeto a ser contratado;"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lastRenderedPageBreak/>
        <w:t xml:space="preserve">   Quanto aos argumentos apresentados pela impugnante, é necessário fazer as seguintes considerações: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>1.</w:t>
      </w:r>
      <w:r w:rsidRPr="0091276B">
        <w:rPr>
          <w:rFonts w:ascii="Bookman Old Style" w:hAnsi="Bookman Old Style"/>
          <w:sz w:val="20"/>
          <w:szCs w:val="20"/>
        </w:rPr>
        <w:tab/>
        <w:t>Complexidade técnica e qualidade dos produtos: A mera alegação de que ME/EPP não teriam capacidade técnica para fornecer produtos de qualidade não pode ser aceita sem comprovação factual. O Tribunal de Contas da União (TCU) já se manifestou no sentido de que "a administração deve se cercar das cautelas necessárias para assegurar que as microempresas e empresas de pequeno porte que venham a ser contratadas detenham a aptidão técnica necessária para a execução do objeto" (Acórdão 1028/2010-Plenário).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>2.</w:t>
      </w:r>
      <w:r w:rsidRPr="0091276B">
        <w:rPr>
          <w:rFonts w:ascii="Bookman Old Style" w:hAnsi="Bookman Old Style"/>
          <w:sz w:val="20"/>
          <w:szCs w:val="20"/>
        </w:rPr>
        <w:tab/>
        <w:t>Capacidade de atendimento e logística: Este argumento também não pode ser aceito sem comprovação. A administração pública, ao elaborar o edital, deve estabelecer requisitos de qualificação técnica e econômico-financeira que garantam a capacidade de fornecimento, independentemente do porte da empresa.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>3.</w:t>
      </w:r>
      <w:r w:rsidRPr="0091276B">
        <w:rPr>
          <w:rFonts w:ascii="Bookman Old Style" w:hAnsi="Bookman Old Style"/>
          <w:sz w:val="20"/>
          <w:szCs w:val="20"/>
        </w:rPr>
        <w:tab/>
        <w:t xml:space="preserve">Jurisprudência e precedentes: Embora existam decisões que flexibilizam a aplicação da Lei Complementar 123/2006, estas são exceções e devem ser analisadas caso a caso. O TCU tem reiteradamente decidido pela obrigatoriedade da aplicação dos benefícios às ME/EPP, como no Acórdão 2957/2011-Plenário: "é obrigatória a adoção dos benefícios previstos nos </w:t>
      </w:r>
      <w:proofErr w:type="spellStart"/>
      <w:r w:rsidRPr="0091276B">
        <w:rPr>
          <w:rFonts w:ascii="Bookman Old Style" w:hAnsi="Bookman Old Style"/>
          <w:sz w:val="20"/>
          <w:szCs w:val="20"/>
        </w:rPr>
        <w:t>arts</w:t>
      </w:r>
      <w:proofErr w:type="spellEnd"/>
      <w:r w:rsidRPr="0091276B">
        <w:rPr>
          <w:rFonts w:ascii="Bookman Old Style" w:hAnsi="Bookman Old Style"/>
          <w:sz w:val="20"/>
          <w:szCs w:val="20"/>
        </w:rPr>
        <w:t xml:space="preserve">. 42 a 45 e 47 a 49 da Lei Complementar 123/2006 nas licitações públicas, devendo o gestor justificar de forma expressa e fundamentada quando não </w:t>
      </w:r>
      <w:proofErr w:type="gramStart"/>
      <w:r w:rsidRPr="0091276B">
        <w:rPr>
          <w:rFonts w:ascii="Bookman Old Style" w:hAnsi="Bookman Old Style"/>
          <w:sz w:val="20"/>
          <w:szCs w:val="20"/>
        </w:rPr>
        <w:t>aplicá-los</w:t>
      </w:r>
      <w:proofErr w:type="gramEnd"/>
      <w:r w:rsidRPr="0091276B">
        <w:rPr>
          <w:rFonts w:ascii="Bookman Old Style" w:hAnsi="Bookman Old Style"/>
          <w:sz w:val="20"/>
          <w:szCs w:val="20"/>
        </w:rPr>
        <w:t>".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>4.</w:t>
      </w:r>
      <w:r w:rsidRPr="0091276B">
        <w:rPr>
          <w:rFonts w:ascii="Bookman Old Style" w:hAnsi="Bookman Old Style"/>
          <w:sz w:val="20"/>
          <w:szCs w:val="20"/>
        </w:rPr>
        <w:tab/>
        <w:t>Experiência regional: A experiência negativa com um consórcio específico não pode ser generalizada para todas as ME/EPP. Cada processo licitatório deve ser avaliado individualmente, com base em critérios objetivos de qualificação e capacidade de fornecimento.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É importante ressaltar que o princípio da ampla participação nas licitações não é absoluto e deve ser ponderado com outros princípios e objetivos legais, como o desenvolvimento econômico e social promovido pela Lei Complementar 123/2006. O Superior Tribunal de Justiça (STJ) já se manifestou nesse sentido:</w:t>
      </w:r>
    </w:p>
    <w:p w:rsidR="0091276B" w:rsidRP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"A fixação, no edital, de percentual mínimo de participação de microempresas e empresas de pequeno porte em certames licitatórios constitui poder discricionário da administração pública, não configurando, por si só, restrição ao car</w:t>
      </w:r>
      <w:r>
        <w:rPr>
          <w:rFonts w:ascii="Bookman Old Style" w:hAnsi="Bookman Old Style"/>
          <w:sz w:val="20"/>
          <w:szCs w:val="20"/>
        </w:rPr>
        <w:t>áter competitivo do certame" (</w:t>
      </w:r>
      <w:proofErr w:type="spellStart"/>
      <w:r>
        <w:rPr>
          <w:rFonts w:ascii="Bookman Old Style" w:hAnsi="Bookman Old Style"/>
          <w:sz w:val="20"/>
          <w:szCs w:val="20"/>
        </w:rPr>
        <w:t>Re</w:t>
      </w:r>
      <w:bookmarkStart w:id="0" w:name="_GoBack"/>
      <w:bookmarkEnd w:id="0"/>
      <w:r w:rsidRPr="0091276B">
        <w:rPr>
          <w:rFonts w:ascii="Bookman Old Style" w:hAnsi="Bookman Old Style"/>
          <w:sz w:val="20"/>
          <w:szCs w:val="20"/>
        </w:rPr>
        <w:t>sp</w:t>
      </w:r>
      <w:proofErr w:type="spellEnd"/>
      <w:r w:rsidRPr="0091276B">
        <w:rPr>
          <w:rFonts w:ascii="Bookman Old Style" w:hAnsi="Bookman Old Style"/>
          <w:sz w:val="20"/>
          <w:szCs w:val="20"/>
        </w:rPr>
        <w:t xml:space="preserve"> 1.504.007/SP, Rel. Ministro </w:t>
      </w:r>
      <w:proofErr w:type="spellStart"/>
      <w:r w:rsidRPr="0091276B">
        <w:rPr>
          <w:rFonts w:ascii="Bookman Old Style" w:hAnsi="Bookman Old Style"/>
          <w:sz w:val="20"/>
          <w:szCs w:val="20"/>
        </w:rPr>
        <w:t>Og</w:t>
      </w:r>
      <w:proofErr w:type="spellEnd"/>
      <w:r w:rsidRPr="0091276B">
        <w:rPr>
          <w:rFonts w:ascii="Bookman Old Style" w:hAnsi="Bookman Old Style"/>
          <w:sz w:val="20"/>
          <w:szCs w:val="20"/>
        </w:rPr>
        <w:t xml:space="preserve"> Fernandes, Segunda Turma, julgado em 10/10/2017, </w:t>
      </w:r>
      <w:proofErr w:type="spellStart"/>
      <w:r w:rsidRPr="0091276B">
        <w:rPr>
          <w:rFonts w:ascii="Bookman Old Style" w:hAnsi="Bookman Old Style"/>
          <w:sz w:val="20"/>
          <w:szCs w:val="20"/>
        </w:rPr>
        <w:t>DJe</w:t>
      </w:r>
      <w:proofErr w:type="spellEnd"/>
      <w:r w:rsidRPr="0091276B">
        <w:rPr>
          <w:rFonts w:ascii="Bookman Old Style" w:hAnsi="Bookman Old Style"/>
          <w:sz w:val="20"/>
          <w:szCs w:val="20"/>
        </w:rPr>
        <w:t xml:space="preserve"> 16/10/2017) </w:t>
      </w:r>
    </w:p>
    <w:p w:rsid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1276B">
        <w:rPr>
          <w:rFonts w:ascii="Bookman Old Style" w:hAnsi="Bookman Old Style"/>
          <w:sz w:val="20"/>
          <w:szCs w:val="20"/>
        </w:rPr>
        <w:t xml:space="preserve">   Por fim, é crucial destacar que a administração pública tem o dever de motivar adequadamente suas decisões, especialmente quando opta por não aplicar os benefícios previstos na Lei Complementar 123/2006. Nesse sentido, o art. 49, III, da referida lei exige que a não aplicação dos benefícios seja justificada pela falta de </w:t>
      </w:r>
      <w:proofErr w:type="spellStart"/>
      <w:r w:rsidRPr="0091276B">
        <w:rPr>
          <w:rFonts w:ascii="Bookman Old Style" w:hAnsi="Bookman Old Style"/>
          <w:sz w:val="20"/>
          <w:szCs w:val="20"/>
        </w:rPr>
        <w:t>vantajosidade</w:t>
      </w:r>
      <w:proofErr w:type="spellEnd"/>
      <w:r w:rsidRPr="0091276B">
        <w:rPr>
          <w:rFonts w:ascii="Bookman Old Style" w:hAnsi="Bookman Old Style"/>
          <w:sz w:val="20"/>
          <w:szCs w:val="20"/>
        </w:rPr>
        <w:t xml:space="preserve"> para a administração ou pelo prejuízo ao conjunto do objeto a ser contratado.</w:t>
      </w:r>
    </w:p>
    <w:p w:rsidR="0091276B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</w:p>
    <w:p w:rsidR="0091276B" w:rsidRPr="00524425" w:rsidRDefault="0091276B" w:rsidP="0091276B">
      <w:pPr>
        <w:pStyle w:val="PargrafodaLista"/>
        <w:spacing w:after="0" w:line="276" w:lineRule="auto"/>
        <w:ind w:left="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524425">
        <w:rPr>
          <w:rFonts w:ascii="Bookman Old Style" w:hAnsi="Bookman Old Style" w:cs="Bookman Old Style"/>
          <w:b/>
          <w:bCs/>
          <w:sz w:val="20"/>
          <w:szCs w:val="20"/>
        </w:rPr>
        <w:t>CONCLUI:</w:t>
      </w:r>
    </w:p>
    <w:p w:rsidR="0091276B" w:rsidRPr="00524425" w:rsidRDefault="0091276B" w:rsidP="0091276B">
      <w:pPr>
        <w:pStyle w:val="ParagraphStyle"/>
        <w:shd w:val="clear" w:color="auto" w:fill="FFFFFF"/>
        <w:spacing w:line="276" w:lineRule="auto"/>
        <w:ind w:left="1440"/>
        <w:jc w:val="both"/>
        <w:rPr>
          <w:rFonts w:ascii="Bookman Old Style" w:hAnsi="Bookman Old Style" w:cs="Calibri"/>
          <w:sz w:val="20"/>
          <w:szCs w:val="20"/>
        </w:rPr>
      </w:pPr>
    </w:p>
    <w:p w:rsidR="0091276B" w:rsidRPr="00524425" w:rsidRDefault="0091276B" w:rsidP="0091276B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24425">
        <w:rPr>
          <w:rFonts w:ascii="Bookman Old Style" w:hAnsi="Bookman Old Style"/>
          <w:sz w:val="20"/>
          <w:szCs w:val="20"/>
        </w:rPr>
        <w:t xml:space="preserve">Isto posto, conheço da IMPUGNAÇÃO apresentado para, no mérito, </w:t>
      </w:r>
      <w:r w:rsidRPr="00524425">
        <w:rPr>
          <w:rFonts w:ascii="Bookman Old Style" w:hAnsi="Bookman Old Style"/>
          <w:b/>
          <w:sz w:val="20"/>
          <w:szCs w:val="20"/>
        </w:rPr>
        <w:t xml:space="preserve">JULGAR IMPROCEDENTE, </w:t>
      </w:r>
      <w:r w:rsidRPr="00524425">
        <w:rPr>
          <w:rFonts w:ascii="Bookman Old Style" w:hAnsi="Bookman Old Style"/>
          <w:sz w:val="20"/>
          <w:szCs w:val="20"/>
        </w:rPr>
        <w:t>nos termos da legislação pertinente.</w:t>
      </w:r>
    </w:p>
    <w:p w:rsidR="0091276B" w:rsidRPr="00524425" w:rsidRDefault="0091276B" w:rsidP="0091276B">
      <w:pPr>
        <w:pStyle w:val="ParagraphStyle"/>
        <w:spacing w:line="276" w:lineRule="auto"/>
        <w:ind w:left="1440"/>
        <w:jc w:val="both"/>
        <w:rPr>
          <w:rFonts w:ascii="Bookman Old Style" w:hAnsi="Bookman Old Style"/>
          <w:b/>
          <w:sz w:val="20"/>
          <w:szCs w:val="20"/>
        </w:rPr>
      </w:pPr>
    </w:p>
    <w:p w:rsidR="0091276B" w:rsidRPr="00524425" w:rsidRDefault="0091276B" w:rsidP="0091276B">
      <w:pPr>
        <w:pStyle w:val="ParagraphStyle"/>
        <w:spacing w:line="276" w:lineRule="auto"/>
        <w:ind w:left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91276B" w:rsidRPr="00524425" w:rsidRDefault="0091276B" w:rsidP="0091276B">
      <w:pPr>
        <w:pStyle w:val="ParagraphStyle"/>
        <w:spacing w:line="276" w:lineRule="auto"/>
        <w:ind w:left="720"/>
        <w:jc w:val="both"/>
        <w:rPr>
          <w:rFonts w:ascii="Bookman Old Style" w:hAnsi="Bookman Old Style" w:cs="Bookman Old Style"/>
          <w:sz w:val="20"/>
          <w:szCs w:val="20"/>
        </w:rPr>
      </w:pPr>
      <w:r w:rsidRPr="00524425">
        <w:rPr>
          <w:rFonts w:ascii="Bookman Old Style" w:hAnsi="Bookman Old Style" w:cs="Bookman Old Style"/>
          <w:sz w:val="20"/>
          <w:szCs w:val="20"/>
        </w:rPr>
        <w:t xml:space="preserve">Santo Antonio do Sudoeste – Paraná, </w:t>
      </w:r>
      <w:r>
        <w:rPr>
          <w:rFonts w:ascii="Bookman Old Style" w:hAnsi="Bookman Old Style" w:cs="Bookman Old Style"/>
          <w:sz w:val="20"/>
          <w:szCs w:val="20"/>
        </w:rPr>
        <w:t>08 de agosto</w:t>
      </w:r>
      <w:r w:rsidRPr="00524425">
        <w:rPr>
          <w:rFonts w:ascii="Bookman Old Style" w:hAnsi="Bookman Old Style" w:cs="Bookman Old Style"/>
          <w:sz w:val="20"/>
          <w:szCs w:val="20"/>
        </w:rPr>
        <w:t xml:space="preserve"> de 2024.</w:t>
      </w:r>
    </w:p>
    <w:p w:rsidR="0091276B" w:rsidRPr="007425AA" w:rsidRDefault="0091276B" w:rsidP="0091276B">
      <w:pPr>
        <w:pStyle w:val="ParagraphStyle"/>
        <w:spacing w:line="276" w:lineRule="auto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</w:p>
    <w:p w:rsidR="0091276B" w:rsidRPr="007425AA" w:rsidRDefault="0091276B" w:rsidP="0091276B">
      <w:pPr>
        <w:pStyle w:val="ParagraphStyle"/>
        <w:spacing w:line="276" w:lineRule="auto"/>
        <w:ind w:firstLine="570"/>
        <w:jc w:val="center"/>
        <w:rPr>
          <w:rFonts w:ascii="Bookman Old Style" w:hAnsi="Bookman Old Style" w:cs="Bookman Old Style"/>
          <w:sz w:val="22"/>
          <w:szCs w:val="22"/>
        </w:rPr>
      </w:pPr>
    </w:p>
    <w:p w:rsidR="0091276B" w:rsidRDefault="0091276B" w:rsidP="0091276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43D28B2" wp14:editId="694F335E">
            <wp:extent cx="2992120" cy="462833"/>
            <wp:effectExtent l="0" t="0" r="0" b="0"/>
            <wp:docPr id="2" name="Imagem 2" descr="C:\Users\LICITACAO\AppData\Local\Packages\Microsoft.Windows.Photos_8wekyb3d8bbwe\TempState\ShareServiceTempFolder\NATAL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ITACAO\AppData\Local\Packages\Microsoft.Windows.Photos_8wekyb3d8bbwe\TempState\ShareServiceTempFolder\NATALI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20" cy="46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6B" w:rsidRPr="007425AA" w:rsidRDefault="0091276B" w:rsidP="0091276B">
      <w:pPr>
        <w:pStyle w:val="ParagraphStyle"/>
        <w:spacing w:line="276" w:lineRule="auto"/>
        <w:ind w:firstLine="57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7425AA">
        <w:rPr>
          <w:rFonts w:ascii="Bookman Old Style" w:hAnsi="Bookman Old Style" w:cs="Bookman Old Style"/>
          <w:b/>
          <w:bCs/>
          <w:sz w:val="22"/>
          <w:szCs w:val="22"/>
        </w:rPr>
        <w:t xml:space="preserve"> NATALICIA FRANCISCONI PASTÓRIO</w:t>
      </w:r>
    </w:p>
    <w:p w:rsidR="007F4958" w:rsidRDefault="0091276B" w:rsidP="0091276B">
      <w:pPr>
        <w:pStyle w:val="ParagraphStyle"/>
        <w:spacing w:line="276" w:lineRule="auto"/>
        <w:ind w:firstLine="570"/>
        <w:jc w:val="center"/>
      </w:pPr>
      <w:r w:rsidRPr="007425AA">
        <w:rPr>
          <w:rFonts w:ascii="Bookman Old Style" w:hAnsi="Bookman Old Style" w:cs="Bookman Old Style"/>
          <w:b/>
          <w:bCs/>
          <w:sz w:val="22"/>
          <w:szCs w:val="22"/>
        </w:rPr>
        <w:t>Pregoeira</w:t>
      </w:r>
    </w:p>
    <w:sectPr w:rsidR="007F4958" w:rsidSect="005F27B9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9" w:rsidRDefault="0091276B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9264" behindDoc="0" locked="0" layoutInCell="1" allowOverlap="1" wp14:anchorId="24720D03" wp14:editId="4669E15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932815" cy="847725"/>
          <wp:effectExtent l="0" t="0" r="635" b="9525"/>
          <wp:wrapNone/>
          <wp:docPr id="10" name="Imagem 1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F27B9" w:rsidRDefault="0091276B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F27B9" w:rsidRDefault="0091276B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F27B9" w:rsidRDefault="0091276B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F27B9" w:rsidRDefault="0091276B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F27B9" w:rsidRDefault="009127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2A37"/>
    <w:multiLevelType w:val="hybridMultilevel"/>
    <w:tmpl w:val="5EDA5150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6B"/>
    <w:rsid w:val="0025163A"/>
    <w:rsid w:val="0091276B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AFFF"/>
  <w15:chartTrackingRefBased/>
  <w15:docId w15:val="{2062673F-7570-4A46-9E63-4673C1B9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76B"/>
  </w:style>
  <w:style w:type="character" w:styleId="Hyperlink">
    <w:name w:val="Hyperlink"/>
    <w:basedOn w:val="Fontepargpadro"/>
    <w:uiPriority w:val="99"/>
    <w:semiHidden/>
    <w:unhideWhenUsed/>
    <w:rsid w:val="0091276B"/>
    <w:rPr>
      <w:color w:val="0563C1"/>
      <w:u w:val="single"/>
    </w:rPr>
  </w:style>
  <w:style w:type="paragraph" w:customStyle="1" w:styleId="ParagraphStyle">
    <w:name w:val="Paragraph Style"/>
    <w:rsid w:val="00912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91276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27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</cp:revision>
  <dcterms:created xsi:type="dcterms:W3CDTF">2024-08-08T17:36:00Z</dcterms:created>
  <dcterms:modified xsi:type="dcterms:W3CDTF">2024-08-08T17:51:00Z</dcterms:modified>
</cp:coreProperties>
</file>