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924175" w:rsidRDefault="00D740D5" w:rsidP="004435E7">
      <w:pPr>
        <w:pStyle w:val="Ttulo1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ESTUDO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TÉCNICO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PRELIMINAR</w:t>
      </w:r>
      <w:r w:rsidR="00A8405E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– ETP </w:t>
      </w:r>
    </w:p>
    <w:p w14:paraId="51BFB183" w14:textId="77777777" w:rsidR="004435E7" w:rsidRDefault="004435E7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0458CC21" w14:textId="04E3AB93" w:rsidR="00D740D5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INTRODUÇÃO</w:t>
      </w:r>
    </w:p>
    <w:p w14:paraId="5D9BC85B" w14:textId="0CCE56B5" w:rsidR="00D740D5" w:rsidRPr="00924175" w:rsidRDefault="00D740D5" w:rsidP="004435E7">
      <w:pPr>
        <w:spacing w:after="0" w:line="240" w:lineRule="au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Conforme a Lei nº 14.133, de 2021, 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</w:t>
      </w:r>
      <w:r w:rsidR="00243A7D" w:rsidRPr="00243A7D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aquisição de </w:t>
      </w:r>
      <w:r w:rsidR="003F5569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Casinhas Infantil boneca, lixeiras</w:t>
      </w:r>
      <w:r w:rsidR="00243A7D" w:rsidRPr="00243A7D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, grama sintética, piso infantil externo, cerquinha em madeira, banco de praça, para instalação em diferentes áreas deste município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3C623801" w14:textId="092C0ABC" w:rsidR="00D740D5" w:rsidRPr="00924175" w:rsidRDefault="00D740D5" w:rsidP="004435E7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Neste sentido, 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presente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documento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contempla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estudos</w:t>
      </w:r>
      <w:r w:rsidRPr="00924175">
        <w:rPr>
          <w:rFonts w:ascii="Bookman Old Style" w:hAnsi="Bookman Old Style" w:cstheme="minorHAnsi"/>
          <w:color w:val="000000" w:themeColor="text1"/>
          <w:spacing w:val="-1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a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contratação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924175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atenderá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necessidade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especificada no documento de formalização da demanda anexo, e tem por finalidade estudá-la detalhadamente e identificar 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melhor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5"/>
          <w:sz w:val="20"/>
          <w:szCs w:val="20"/>
        </w:rPr>
        <w:t xml:space="preserve"> existente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 mercado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supri-la,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em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conformidade com as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normas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princípios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que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regem a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Administração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Pública.</w:t>
      </w:r>
    </w:p>
    <w:p w14:paraId="2BB41FE3" w14:textId="77777777" w:rsidR="00B012A3" w:rsidRDefault="00B012A3" w:rsidP="004435E7">
      <w:pPr>
        <w:pStyle w:val="Ttulo1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7BAADC6" w14:textId="57E4D669" w:rsidR="00243A7D" w:rsidRPr="00243A7D" w:rsidRDefault="00D740D5" w:rsidP="00067FC5">
      <w:pPr>
        <w:pStyle w:val="Ttulo1"/>
        <w:numPr>
          <w:ilvl w:val="0"/>
          <w:numId w:val="2"/>
        </w:numPr>
        <w:spacing w:before="0" w:line="240" w:lineRule="auto"/>
        <w:ind w:left="284"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NECESSIDADE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7A48D5CB" w14:textId="77777777" w:rsidR="00240F85" w:rsidRPr="000C395B" w:rsidRDefault="00240F85" w:rsidP="008038A9">
      <w:pPr>
        <w:spacing w:after="0" w:line="240" w:lineRule="auto"/>
        <w:ind w:firstLine="142"/>
        <w:jc w:val="both"/>
        <w:rPr>
          <w:rFonts w:ascii="Bookman Old Style" w:hAnsi="Bookman Old Style"/>
          <w:b/>
          <w:sz w:val="20"/>
          <w:szCs w:val="20"/>
        </w:rPr>
      </w:pPr>
      <w:r w:rsidRPr="000C395B">
        <w:rPr>
          <w:rFonts w:ascii="Bookman Old Style" w:hAnsi="Bookman Old Style"/>
          <w:b/>
          <w:sz w:val="20"/>
          <w:szCs w:val="20"/>
        </w:rPr>
        <w:t>DEFINIÇÃO DO OBJETO (Art. 6º, inciso XXIII, alínea ‘a’, da Lei nº 14.133/2021).</w:t>
      </w:r>
    </w:p>
    <w:p w14:paraId="489D56A4" w14:textId="77777777" w:rsidR="00023B98" w:rsidRDefault="00023B98" w:rsidP="00023B9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F97119F" w14:textId="2B035DE9" w:rsidR="00F8620D" w:rsidRPr="007B1B41" w:rsidRDefault="000C395B" w:rsidP="00F8620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 w:rsidR="001D596A" w:rsidRPr="000C395B">
        <w:rPr>
          <w:rFonts w:ascii="Bookman Old Style" w:hAnsi="Bookman Old Style"/>
          <w:b/>
          <w:sz w:val="20"/>
          <w:szCs w:val="20"/>
        </w:rPr>
        <w:t>OBJETO:</w:t>
      </w:r>
      <w:r w:rsidR="001D596A">
        <w:rPr>
          <w:sz w:val="24"/>
          <w:szCs w:val="24"/>
        </w:rPr>
        <w:t xml:space="preserve"> </w:t>
      </w:r>
      <w:r w:rsidR="001D596A" w:rsidRPr="007B1B41">
        <w:rPr>
          <w:rFonts w:ascii="Bookman Old Style" w:hAnsi="Bookman Old Style"/>
          <w:sz w:val="20"/>
          <w:szCs w:val="20"/>
        </w:rPr>
        <w:t>Pavimentação</w:t>
      </w:r>
      <w:r w:rsidR="00F8620D" w:rsidRPr="007B1B41">
        <w:rPr>
          <w:rFonts w:ascii="Bookman Old Style" w:hAnsi="Bookman Old Style"/>
          <w:sz w:val="20"/>
          <w:szCs w:val="20"/>
        </w:rPr>
        <w:t xml:space="preserve"> asfáltica sobre pedras irregulares de vias urbanas em CBUQ, 21.630,00m2, incluindo serviços preliminares, revestimento, serviços de urbanização, sinalização de trânsito, ensaios tecnológicos e placa de comunicação visual.</w:t>
      </w:r>
    </w:p>
    <w:p w14:paraId="218BEA30" w14:textId="77777777" w:rsidR="00F8620D" w:rsidRPr="007B1B41" w:rsidRDefault="00F8620D" w:rsidP="00F8620D">
      <w:pPr>
        <w:jc w:val="both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sz w:val="20"/>
          <w:szCs w:val="20"/>
        </w:rPr>
        <w:t xml:space="preserve">Trechos: </w:t>
      </w:r>
    </w:p>
    <w:p w14:paraId="0FA3FCB8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Albino Carminatti</w:t>
      </w:r>
      <w:r w:rsidRPr="007B1B41">
        <w:rPr>
          <w:rFonts w:ascii="Bookman Old Style" w:hAnsi="Bookman Old Style"/>
          <w:sz w:val="20"/>
          <w:szCs w:val="20"/>
        </w:rPr>
        <w:t xml:space="preserve"> (entre a rua Sete de Setembro e a Rua Duque de Caxias)</w:t>
      </w:r>
    </w:p>
    <w:p w14:paraId="2122EB0C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Tancredo Neves</w:t>
      </w:r>
      <w:r w:rsidRPr="007B1B41">
        <w:rPr>
          <w:rFonts w:ascii="Bookman Old Style" w:hAnsi="Bookman Old Style"/>
          <w:sz w:val="20"/>
          <w:szCs w:val="20"/>
        </w:rPr>
        <w:t xml:space="preserve"> (entre a rua Isvaldina Barcelos e a Rua Angelo Milani)</w:t>
      </w:r>
    </w:p>
    <w:p w14:paraId="539FFAC8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Francisco Antonio Batistela</w:t>
      </w:r>
      <w:r w:rsidRPr="007B1B41">
        <w:rPr>
          <w:rFonts w:ascii="Bookman Old Style" w:hAnsi="Bookman Old Style"/>
          <w:sz w:val="20"/>
          <w:szCs w:val="20"/>
        </w:rPr>
        <w:t xml:space="preserve"> (entre a rua Pres. Tancredo Neves e a rua Carlos Gardel)</w:t>
      </w:r>
    </w:p>
    <w:p w14:paraId="3B64B92D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Tancredo Neves</w:t>
      </w:r>
      <w:r w:rsidRPr="007B1B41">
        <w:rPr>
          <w:rFonts w:ascii="Bookman Old Style" w:hAnsi="Bookman Old Style"/>
          <w:sz w:val="20"/>
          <w:szCs w:val="20"/>
        </w:rPr>
        <w:t xml:space="preserve"> (entre a rua Ramalho Piva e a Rua Carlos Gardel)</w:t>
      </w:r>
    </w:p>
    <w:p w14:paraId="2220CA1E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Vereador Ondino Alves dos Anjos</w:t>
      </w:r>
      <w:r w:rsidRPr="007B1B41">
        <w:rPr>
          <w:rFonts w:ascii="Bookman Old Style" w:hAnsi="Bookman Old Style"/>
          <w:sz w:val="20"/>
          <w:szCs w:val="20"/>
        </w:rPr>
        <w:t xml:space="preserve"> (entre a rua Pres. Costa e Silva e Rua Tancredo Neves)</w:t>
      </w:r>
    </w:p>
    <w:p w14:paraId="5EF6A169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Francisco Alves</w:t>
      </w:r>
      <w:r w:rsidRPr="007B1B41">
        <w:rPr>
          <w:rFonts w:ascii="Bookman Old Style" w:hAnsi="Bookman Old Style"/>
          <w:sz w:val="20"/>
          <w:szCs w:val="20"/>
        </w:rPr>
        <w:t xml:space="preserve"> (entre a rua Percy Schreiner e a rua Pres. Costa e Silva)</w:t>
      </w:r>
    </w:p>
    <w:p w14:paraId="369B220C" w14:textId="294C6DE8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Pocedonio Bandeira</w:t>
      </w:r>
      <w:r w:rsidRPr="007B1B41">
        <w:rPr>
          <w:rFonts w:ascii="Bookman Old Style" w:hAnsi="Bookman Old Style"/>
          <w:sz w:val="20"/>
          <w:szCs w:val="20"/>
        </w:rPr>
        <w:t xml:space="preserve"> (entre a rua Laurindo F. Scopel e o Rio Aurora)</w:t>
      </w:r>
    </w:p>
    <w:p w14:paraId="7875E539" w14:textId="3483E90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Orides Paraná de Oliveira</w:t>
      </w:r>
      <w:r w:rsidRPr="007B1B41">
        <w:rPr>
          <w:rFonts w:ascii="Bookman Old Style" w:hAnsi="Bookman Old Style"/>
          <w:sz w:val="20"/>
          <w:szCs w:val="20"/>
        </w:rPr>
        <w:t xml:space="preserve"> (entre a rua Vereador Ondino Alves dos Anjos e a rua Francisco Alves)</w:t>
      </w:r>
    </w:p>
    <w:p w14:paraId="5DE7A4C1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Ypê</w:t>
      </w:r>
      <w:r w:rsidRPr="007B1B41">
        <w:rPr>
          <w:rFonts w:ascii="Bookman Old Style" w:hAnsi="Bookman Old Style"/>
          <w:sz w:val="20"/>
          <w:szCs w:val="20"/>
        </w:rPr>
        <w:t xml:space="preserve"> (entre a rua das Araucarias e a rua Das Orquideas)</w:t>
      </w:r>
    </w:p>
    <w:p w14:paraId="1AA8736E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Das Orquideas</w:t>
      </w:r>
      <w:r w:rsidRPr="007B1B41">
        <w:rPr>
          <w:rFonts w:ascii="Bookman Old Style" w:hAnsi="Bookman Old Style"/>
          <w:sz w:val="20"/>
          <w:szCs w:val="20"/>
        </w:rPr>
        <w:t xml:space="preserve"> (entre a rua Ypê e a Rua Marfim)</w:t>
      </w:r>
    </w:p>
    <w:p w14:paraId="4B610B57" w14:textId="77777777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Ludovino Dall'Onder</w:t>
      </w:r>
      <w:r w:rsidRPr="007B1B41">
        <w:rPr>
          <w:rFonts w:ascii="Bookman Old Style" w:hAnsi="Bookman Old Style"/>
          <w:sz w:val="20"/>
          <w:szCs w:val="20"/>
        </w:rPr>
        <w:t xml:space="preserve"> (entre a Rua Gomercindo Pallagi e a rua Afonso Arrechea)</w:t>
      </w:r>
    </w:p>
    <w:p w14:paraId="64FCF447" w14:textId="12843BA9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Thomas Rech</w:t>
      </w:r>
      <w:r w:rsidRPr="007B1B41">
        <w:rPr>
          <w:rFonts w:ascii="Bookman Old Style" w:hAnsi="Bookman Old Style"/>
          <w:sz w:val="20"/>
          <w:szCs w:val="20"/>
        </w:rPr>
        <w:t xml:space="preserve"> (ente a rua Belo Horizonte e a Rua Minas Gerais)</w:t>
      </w:r>
    </w:p>
    <w:p w14:paraId="5734224E" w14:textId="0343B989" w:rsidR="00F8620D" w:rsidRPr="007B1B41" w:rsidRDefault="00F8620D" w:rsidP="00F8620D">
      <w:pPr>
        <w:numPr>
          <w:ilvl w:val="0"/>
          <w:numId w:val="3"/>
        </w:numPr>
        <w:suppressAutoHyphens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b/>
          <w:sz w:val="20"/>
          <w:szCs w:val="20"/>
        </w:rPr>
        <w:t>Rua Florianópolis</w:t>
      </w:r>
      <w:r w:rsidRPr="007B1B41">
        <w:rPr>
          <w:rFonts w:ascii="Bookman Old Style" w:hAnsi="Bookman Old Style"/>
          <w:sz w:val="20"/>
          <w:szCs w:val="20"/>
        </w:rPr>
        <w:t xml:space="preserve"> (ente a rua Belo Horizonte e a Rua Minas Gerais)</w:t>
      </w:r>
    </w:p>
    <w:p w14:paraId="0614F45D" w14:textId="77777777" w:rsidR="00F8620D" w:rsidRPr="007B1B41" w:rsidRDefault="00F8620D" w:rsidP="00F8620D">
      <w:pPr>
        <w:ind w:left="1134" w:hanging="1134"/>
        <w:jc w:val="both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sz w:val="20"/>
          <w:szCs w:val="20"/>
        </w:rPr>
        <w:t>Área Pavimentada: 21.630,00 m²</w:t>
      </w:r>
    </w:p>
    <w:p w14:paraId="6CEF4815" w14:textId="77777777" w:rsidR="00F8620D" w:rsidRPr="007B1B41" w:rsidRDefault="00F8620D" w:rsidP="00F8620D">
      <w:pPr>
        <w:ind w:left="1134" w:hanging="1134"/>
        <w:jc w:val="both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sz w:val="20"/>
          <w:szCs w:val="20"/>
        </w:rPr>
        <w:t>Colocação de placas de comunicação visual.</w:t>
      </w:r>
    </w:p>
    <w:p w14:paraId="32AD4597" w14:textId="77777777" w:rsidR="00F8620D" w:rsidRPr="007B1B41" w:rsidRDefault="00F8620D" w:rsidP="00F8620D">
      <w:pPr>
        <w:jc w:val="both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sz w:val="20"/>
          <w:szCs w:val="20"/>
        </w:rPr>
        <w:t>Prazo de execução: 180 (cento e oitenta) dias;</w:t>
      </w:r>
    </w:p>
    <w:p w14:paraId="3C53845A" w14:textId="77777777" w:rsidR="00F8620D" w:rsidRPr="007B1B41" w:rsidRDefault="00F8620D" w:rsidP="00F8620D">
      <w:pPr>
        <w:jc w:val="both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sz w:val="20"/>
          <w:szCs w:val="20"/>
        </w:rPr>
        <w:t>Patrimônio líquido mínimo: R$ 316.074,15 (trezentos e dezesseis mil, setenta e quatro reais, quinze centavos).</w:t>
      </w:r>
    </w:p>
    <w:p w14:paraId="0A42D71F" w14:textId="6B094A02" w:rsidR="000C395B" w:rsidRPr="007B1B41" w:rsidRDefault="00F8620D" w:rsidP="00204E78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7B1B41">
        <w:rPr>
          <w:rFonts w:ascii="Bookman Old Style" w:hAnsi="Bookman Old Style"/>
          <w:sz w:val="20"/>
          <w:szCs w:val="20"/>
        </w:rPr>
        <w:t>Valor máximo da licitação: R$ 3.160.741,50 (três milhões, cento e sessenta mil, setecentos e quarenta e um reais, cinquenta centavos).</w:t>
      </w:r>
    </w:p>
    <w:p w14:paraId="219BA8BD" w14:textId="5D796051" w:rsidR="00E96184" w:rsidRPr="007B1B41" w:rsidRDefault="007A578D" w:rsidP="00204E78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7B1B41">
        <w:rPr>
          <w:rFonts w:ascii="Bookman Old Style" w:hAnsi="Bookman Old Style" w:cs="Bookman Old Style"/>
          <w:bCs/>
          <w:sz w:val="20"/>
          <w:szCs w:val="20"/>
        </w:rPr>
        <w:t>A substituição das pedras irregulares por pavimentação asfáltica proporcionará uma superfície de tráfego mais uniforme e segura, reduzindo os custos de manutenção e reparos frequentes, melhora a aderência dos pneus dos veículos, reduzindo o risco de acidentes, especialmente em condições climáticas adversas, reduz significativamente a emissão de poeira e barulho, criando um ambiente mais saudável e confortável para os moradores além da valorização dos imoveis localizados nos locais com pavimentação asfáltica.</w:t>
      </w:r>
    </w:p>
    <w:p w14:paraId="24DE9153" w14:textId="5C0E09D2" w:rsidR="00E96184" w:rsidRDefault="00E96184" w:rsidP="00204E78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presente solicitação de contratação de empresa especializada para a execução de obras de pavimentação asfáltica nas vias urbanas especificadas justifica-se pela necessidade imperiosa de melhoria das condições de mobilidade e segurança no município. O estado atual das vias, marcado por irregularidades e desgaste, impõe riscos significativos à circulação de veículos e </w:t>
      </w:r>
      <w:r>
        <w:rPr>
          <w:rFonts w:ascii="Bookman Old Style" w:hAnsi="Bookman Old Style"/>
          <w:sz w:val="20"/>
          <w:szCs w:val="20"/>
        </w:rPr>
        <w:lastRenderedPageBreak/>
        <w:t>pedestres, comprometendo a integridade física dos cidadãos e a eficiência do tráfego urbano.</w:t>
      </w:r>
    </w:p>
    <w:p w14:paraId="0979D80D" w14:textId="77777777" w:rsidR="00E96184" w:rsidRDefault="00E96184" w:rsidP="00204E78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aplicação de Concreto Betuminoso Usinado a Quente (CBUQ) proporcionará uma solução técnica de alta durabilidade, capaz de suportar o tráfego intenso e as condições climáticas adversas, resultando em uma infraestrutura viária mais segura e confiável. Adicionalmente, a requalificação das ruas contribuirá para a valorização imobiliária e a melhoria estética da área urbana.</w:t>
      </w:r>
    </w:p>
    <w:p w14:paraId="2262155C" w14:textId="77777777" w:rsidR="00E96184" w:rsidRDefault="00E96184" w:rsidP="00204E78">
      <w:pPr>
        <w:pStyle w:val="NormalWeb"/>
        <w:widowControl w:val="0"/>
        <w:spacing w:before="0" w:beforeAutospacing="0" w:after="0" w:afterAutospacing="0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Desta forma, a contratação em questão é essencial para atender ao interesse público, promovendo a segurança, a mobilidade e a qualidade de vida dos munícipes.</w:t>
      </w:r>
    </w:p>
    <w:p w14:paraId="3524E5C9" w14:textId="7D539FC6" w:rsidR="000C395B" w:rsidRDefault="000C395B" w:rsidP="00204E78">
      <w:pPr>
        <w:widowControl w:val="0"/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</w:p>
    <w:p w14:paraId="1D38770E" w14:textId="77777777" w:rsidR="004D6C9C" w:rsidRPr="00924175" w:rsidRDefault="004D6C9C" w:rsidP="000C395B">
      <w:pPr>
        <w:pStyle w:val="Corpodetex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B880B4E" w14:textId="2C57F52F" w:rsidR="000C395B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ALINHAMENTO</w:t>
      </w:r>
      <w:r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</w:t>
      </w:r>
      <w:r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PCA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(inciso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II 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4565E5FD" w14:textId="77777777" w:rsidR="000C395B" w:rsidRPr="000C395B" w:rsidRDefault="000C395B" w:rsidP="000C395B">
      <w:pPr>
        <w:spacing w:after="0" w:line="240" w:lineRule="auto"/>
      </w:pPr>
    </w:p>
    <w:p w14:paraId="753A5EDC" w14:textId="282C5DE0" w:rsidR="00D734C4" w:rsidRDefault="00D47832" w:rsidP="00204E78">
      <w:pPr>
        <w:pStyle w:val="Corpodetexto"/>
        <w:ind w:right="-1" w:firstLine="426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A presente contratr</w:t>
      </w:r>
      <w:r w:rsidR="00D734C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ação está </w:t>
      </w:r>
      <w:r w:rsidR="0095677E">
        <w:rPr>
          <w:rFonts w:ascii="Bookman Old Style" w:hAnsi="Bookman Old Style" w:cstheme="minorHAnsi"/>
          <w:color w:val="000000" w:themeColor="text1"/>
          <w:sz w:val="20"/>
          <w:szCs w:val="20"/>
        </w:rPr>
        <w:t>alinhada</w:t>
      </w:r>
      <w:r w:rsidR="006A371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com o PCA, </w:t>
      </w:r>
      <w:r w:rsidR="0095677E">
        <w:rPr>
          <w:rFonts w:ascii="Bookman Old Style" w:hAnsi="Bookman Old Style" w:cstheme="minorHAnsi"/>
          <w:color w:val="000000" w:themeColor="text1"/>
          <w:sz w:val="20"/>
          <w:szCs w:val="20"/>
        </w:rPr>
        <w:t>conforme Plano de contratação anual</w:t>
      </w:r>
      <w:r w:rsidR="00411F8B">
        <w:rPr>
          <w:rFonts w:ascii="Bookman Old Style" w:hAnsi="Bookman Old Style" w:cstheme="minorHAnsi"/>
          <w:color w:val="000000" w:themeColor="text1"/>
          <w:sz w:val="20"/>
          <w:szCs w:val="20"/>
        </w:rPr>
        <w:t>, que preve melhorias significativas na infraestrutura do municipio.</w:t>
      </w:r>
    </w:p>
    <w:p w14:paraId="17A0F10B" w14:textId="77777777" w:rsidR="00B012A3" w:rsidRDefault="00B012A3" w:rsidP="000C395B">
      <w:pPr>
        <w:pStyle w:val="Ttulo1"/>
        <w:keepNext w:val="0"/>
        <w:keepLines w:val="0"/>
        <w:widowControl w:val="0"/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B3D3AA5" w14:textId="3F7F1A00" w:rsidR="00D740D5" w:rsidRPr="00E7420C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426" w:right="-1" w:hanging="426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REQUISITOS</w:t>
      </w:r>
      <w:r w:rsidRPr="00E7420C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II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5FD80F7E" w14:textId="2F8CB9C6" w:rsidR="00FD40EE" w:rsidRPr="0078559A" w:rsidRDefault="00600A6C" w:rsidP="0078559A">
      <w:pPr>
        <w:widowControl w:val="0"/>
        <w:spacing w:after="0" w:line="240" w:lineRule="auto"/>
        <w:jc w:val="both"/>
        <w:rPr>
          <w:sz w:val="24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ab/>
      </w:r>
      <w:r w:rsidR="00FD40EE">
        <w:rPr>
          <w:sz w:val="24"/>
        </w:rPr>
        <w:br/>
      </w:r>
      <w:r w:rsidR="00FD40EE" w:rsidRPr="00FD40EE">
        <w:rPr>
          <w:rFonts w:ascii="Bookman Old Style" w:hAnsi="Bookman Old Style"/>
          <w:sz w:val="20"/>
          <w:szCs w:val="20"/>
        </w:rPr>
        <w:t>Os requisitos necessários para a contratação são:</w:t>
      </w:r>
    </w:p>
    <w:p w14:paraId="7ED732F5" w14:textId="77777777" w:rsidR="00FD40EE" w:rsidRPr="00FD40EE" w:rsidRDefault="00FD40EE" w:rsidP="00411F8B">
      <w:pPr>
        <w:widowControl w:val="0"/>
        <w:spacing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Serviços Preliminares</w:t>
      </w:r>
      <w:r w:rsidRPr="00FD40EE">
        <w:rPr>
          <w:rFonts w:ascii="Bookman Old Style" w:hAnsi="Bookman Old Style"/>
          <w:sz w:val="20"/>
          <w:szCs w:val="20"/>
        </w:rPr>
        <w:t>: Limpeza e preparação do leito, remoção de detritos e obstáculos.</w:t>
      </w:r>
    </w:p>
    <w:p w14:paraId="20CAD2AC" w14:textId="77777777" w:rsidR="00FD40EE" w:rsidRPr="00FD40EE" w:rsidRDefault="00FD40EE" w:rsidP="00411F8B">
      <w:pPr>
        <w:widowControl w:val="0"/>
        <w:spacing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Pavimentação Asfáltica:</w:t>
      </w:r>
      <w:r w:rsidRPr="00FD40EE">
        <w:rPr>
          <w:rFonts w:ascii="Bookman Old Style" w:hAnsi="Bookman Old Style"/>
          <w:sz w:val="20"/>
          <w:szCs w:val="20"/>
        </w:rPr>
        <w:t xml:space="preserve"> Aplicação de CBUQ sobre pedras irregulares.</w:t>
      </w:r>
    </w:p>
    <w:p w14:paraId="2000D918" w14:textId="77777777" w:rsidR="00FD40EE" w:rsidRPr="00FD40EE" w:rsidRDefault="00FD40EE" w:rsidP="00411F8B">
      <w:pPr>
        <w:widowControl w:val="0"/>
        <w:spacing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411F8B">
        <w:rPr>
          <w:rFonts w:ascii="Bookman Old Style" w:hAnsi="Bookman Old Style"/>
          <w:b/>
          <w:sz w:val="20"/>
          <w:szCs w:val="20"/>
        </w:rPr>
        <w:tab/>
        <w:t>Revestimento:</w:t>
      </w:r>
      <w:r w:rsidRPr="00FD40EE">
        <w:rPr>
          <w:rFonts w:ascii="Bookman Old Style" w:hAnsi="Bookman Old Style"/>
          <w:sz w:val="20"/>
          <w:szCs w:val="20"/>
        </w:rPr>
        <w:t xml:space="preserve"> Acabamento superficial adequado.</w:t>
      </w:r>
    </w:p>
    <w:p w14:paraId="5B952191" w14:textId="77777777" w:rsidR="00FD40EE" w:rsidRPr="00FD40EE" w:rsidRDefault="00FD40EE" w:rsidP="00411F8B">
      <w:pPr>
        <w:widowControl w:val="0"/>
        <w:spacing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Urbanização</w:t>
      </w:r>
      <w:r w:rsidRPr="00FD40EE">
        <w:rPr>
          <w:rFonts w:ascii="Bookman Old Style" w:hAnsi="Bookman Old Style"/>
          <w:sz w:val="20"/>
          <w:szCs w:val="20"/>
        </w:rPr>
        <w:t>: Adequação das calçadas, meios-fios e drenagem.</w:t>
      </w:r>
    </w:p>
    <w:p w14:paraId="0335AC31" w14:textId="77777777" w:rsidR="00FD40EE" w:rsidRPr="00FD40EE" w:rsidRDefault="00FD40EE" w:rsidP="00411F8B">
      <w:pPr>
        <w:widowControl w:val="0"/>
        <w:spacing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Sinalização de Trânsito:</w:t>
      </w:r>
      <w:r w:rsidRPr="00FD40EE">
        <w:rPr>
          <w:rFonts w:ascii="Bookman Old Style" w:hAnsi="Bookman Old Style"/>
          <w:sz w:val="20"/>
          <w:szCs w:val="20"/>
        </w:rPr>
        <w:t xml:space="preserve"> Instalação de sinalização horizontal e vertical conforme normas vigentes.</w:t>
      </w:r>
    </w:p>
    <w:p w14:paraId="3D1B9896" w14:textId="77777777" w:rsidR="00FD40EE" w:rsidRPr="00FD40EE" w:rsidRDefault="00FD40EE" w:rsidP="00411F8B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Ensaios Tecnológicos:</w:t>
      </w:r>
      <w:r w:rsidRPr="00FD40EE">
        <w:rPr>
          <w:rFonts w:ascii="Bookman Old Style" w:hAnsi="Bookman Old Style"/>
          <w:sz w:val="20"/>
          <w:szCs w:val="20"/>
        </w:rPr>
        <w:t xml:space="preserve"> Testes de qualidade do asfalto e da base.</w:t>
      </w:r>
    </w:p>
    <w:p w14:paraId="66B98297" w14:textId="29AC91A2" w:rsidR="00FD40EE" w:rsidRPr="00FD40EE" w:rsidRDefault="00FD40EE" w:rsidP="00411F8B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Placas de Comunicação Visual:</w:t>
      </w:r>
      <w:r w:rsidRPr="00FD40EE">
        <w:rPr>
          <w:rFonts w:ascii="Bookman Old Style" w:hAnsi="Bookman Old Style"/>
          <w:sz w:val="20"/>
          <w:szCs w:val="20"/>
        </w:rPr>
        <w:t xml:space="preserve"> Instalação de placas informativas e de identificação do projeto.</w:t>
      </w:r>
      <w:r w:rsidR="00411F8B">
        <w:rPr>
          <w:rFonts w:ascii="Bookman Old Style" w:hAnsi="Bookman Old Style"/>
          <w:sz w:val="20"/>
          <w:szCs w:val="20"/>
        </w:rPr>
        <w:br/>
      </w:r>
    </w:p>
    <w:p w14:paraId="75D3D25D" w14:textId="580C1356" w:rsidR="00FD40EE" w:rsidRDefault="00FD40EE" w:rsidP="00411F8B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Práticas de Sustentabilidade</w:t>
      </w:r>
    </w:p>
    <w:p w14:paraId="624EB743" w14:textId="77777777" w:rsidR="00411F8B" w:rsidRPr="00FD40EE" w:rsidRDefault="00411F8B" w:rsidP="00411F8B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</w:p>
    <w:p w14:paraId="5A3A2F1F" w14:textId="77777777" w:rsidR="00FD40EE" w:rsidRPr="00FD40EE" w:rsidRDefault="00FD40EE" w:rsidP="00411F8B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  <w:t>Uso de materiais recicláveis na pavimentação.</w:t>
      </w:r>
    </w:p>
    <w:p w14:paraId="052EA37D" w14:textId="77777777" w:rsidR="00FD40EE" w:rsidRPr="00FD40EE" w:rsidRDefault="00FD40EE" w:rsidP="00411F8B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  <w:t>Gestão adequada de resíduos gerados durante a obra.</w:t>
      </w:r>
    </w:p>
    <w:p w14:paraId="211C537F" w14:textId="77777777" w:rsidR="00204E78" w:rsidRDefault="00FD40EE" w:rsidP="00204E78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  <w:t>Implementação de medidas para minimizar o impacto ambiental.</w:t>
      </w:r>
    </w:p>
    <w:p w14:paraId="7C5A0E6A" w14:textId="06706697" w:rsidR="0095677E" w:rsidRPr="00204E78" w:rsidRDefault="00C87645" w:rsidP="00204E78">
      <w:pPr>
        <w:widowControl w:val="0"/>
        <w:spacing w:after="0" w:line="242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>
        <w:rPr>
          <w:lang w:val="pt-PT"/>
        </w:rPr>
        <w:br/>
      </w:r>
    </w:p>
    <w:p w14:paraId="3B208DFD" w14:textId="1CEB4C14" w:rsidR="00AA4F22" w:rsidRPr="00E7420C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E7420C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DAS</w:t>
      </w:r>
      <w:r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QUANTIDADES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IV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0C9165BD" w14:textId="2AC56A7C" w:rsidR="000C395B" w:rsidRDefault="00D740D5" w:rsidP="00FD40EE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Estimativas das quantidades para a contratação, acompanhadas das memórias de cálculo e dos documentos que lhes dão suporte, que considerem interdependências com outras contratações, de modo a possibilitar economia de escala;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(inciso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IV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§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1°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do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art.</w:t>
      </w:r>
      <w:r w:rsidRPr="005D6E62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18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da Lei nº 14.133, de 2021).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163"/>
        <w:gridCol w:w="5812"/>
        <w:gridCol w:w="1984"/>
      </w:tblGrid>
      <w:tr w:rsidR="007A578D" w:rsidRPr="001644CB" w14:paraId="05D5809F" w14:textId="77777777" w:rsidTr="001644C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84FA" w14:textId="77777777" w:rsidR="007A578D" w:rsidRPr="001644CB" w:rsidRDefault="007A578D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61F5" w14:textId="77777777" w:rsidR="007A578D" w:rsidRPr="001644CB" w:rsidRDefault="007A578D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Código do produto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C6A6" w14:textId="77777777" w:rsidR="007A578D" w:rsidRPr="001644CB" w:rsidRDefault="007A578D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B58F" w14:textId="77777777" w:rsidR="007A578D" w:rsidRPr="001644CB" w:rsidRDefault="007A578D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</w:rPr>
              <w:t>Quantidade</w:t>
            </w:r>
          </w:p>
        </w:tc>
      </w:tr>
      <w:tr w:rsidR="007A578D" w:rsidRPr="001644CB" w14:paraId="2F9A0701" w14:textId="77777777" w:rsidTr="001644C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EF4" w14:textId="77777777" w:rsidR="007A578D" w:rsidRPr="001644CB" w:rsidRDefault="007A578D" w:rsidP="00FD40EE">
            <w:pPr>
              <w:widowControl w:val="0"/>
              <w:adjustRightInd w:val="0"/>
              <w:spacing w:after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384" w14:textId="27F5A229" w:rsidR="007A578D" w:rsidRPr="001644CB" w:rsidRDefault="001D596A" w:rsidP="00FD40EE">
            <w:pPr>
              <w:widowControl w:val="0"/>
              <w:adjustRightInd w:val="0"/>
              <w:spacing w:after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sz w:val="16"/>
                <w:szCs w:val="16"/>
              </w:rPr>
              <w:t>24574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A91" w14:textId="77777777" w:rsidR="001D596A" w:rsidRPr="001644CB" w:rsidRDefault="001D596A" w:rsidP="001D596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Pavimentação asfáltica sobre pedras irregulares de vias urbanas em CBUQ, 21.630,00m2, incluindo serviços preliminares, revestimento, serviços de urbanização, sinalização de trânsito, ensaios tecnológicos e placa de comunicação visual.</w:t>
            </w:r>
          </w:p>
          <w:p w14:paraId="06D9EB52" w14:textId="77777777" w:rsidR="001D596A" w:rsidRPr="001644CB" w:rsidRDefault="001D596A" w:rsidP="001D596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 xml:space="preserve">Trechos: </w:t>
            </w:r>
          </w:p>
          <w:p w14:paraId="71255691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Albino Carminatti (entre a rua Sete de Setembro e a Rua Duque de Caxias)</w:t>
            </w:r>
          </w:p>
          <w:p w14:paraId="4076F834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Tancredo Neves (entre a rua Isvaldina Barcelos e a Rua Angelo Milani)</w:t>
            </w:r>
          </w:p>
          <w:p w14:paraId="2F1CC2BA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Francisco Antonio Batistela (entre a rua Pres. Tancredo Neves e a rua Carlos Gardel)</w:t>
            </w:r>
          </w:p>
          <w:p w14:paraId="7D671942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lastRenderedPageBreak/>
              <w:t>Rua Tancredo Neves (entre a rua Ramalho Piva e a Rua Carlos Gardel)</w:t>
            </w:r>
          </w:p>
          <w:p w14:paraId="7740E1F3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Vereador Ondino Alves dos Anjos (entre a rua Pres. Costa e Silva e Rua Tancredo Neves)</w:t>
            </w:r>
          </w:p>
          <w:p w14:paraId="0F29138D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Francisco Alves (entre a rua Percy Schreiner e a rua Pres. Costa e Silva)</w:t>
            </w:r>
          </w:p>
          <w:p w14:paraId="35DFCDD5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Pocedonio Bandeira (entre a rua Laurindo F. Scopel e o Rio Aurora)</w:t>
            </w:r>
          </w:p>
          <w:p w14:paraId="65E83466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Orides Paraná de Oliveira (entre a rua Vereador Ondino Alves dos Anjos e a rua Francisco Alves)</w:t>
            </w:r>
          </w:p>
          <w:p w14:paraId="182F2CF6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Ypê (entre a rua das Araucarias e a rua Das Orquideas)</w:t>
            </w:r>
          </w:p>
          <w:p w14:paraId="64DC8F2A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Das Orquideas (entre a rua Ypê e a Rua Marfim)</w:t>
            </w:r>
          </w:p>
          <w:p w14:paraId="7C6D2821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Ludovino Dall'Onder (entre a Rua Gomercindo Pallagi e a rua Afonso Arrechea)</w:t>
            </w:r>
          </w:p>
          <w:p w14:paraId="02A96D15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Thomas Rech (ente a rua Belo Horizonte e a Rua Minas Gerais)</w:t>
            </w:r>
          </w:p>
          <w:p w14:paraId="38CA721B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Florianópolis (ente a rua Belo Horizonte e a Rua Minas Gerais)</w:t>
            </w:r>
          </w:p>
          <w:p w14:paraId="4988477C" w14:textId="77777777" w:rsidR="001D596A" w:rsidRPr="001644CB" w:rsidRDefault="001D596A" w:rsidP="001D596A">
            <w:pPr>
              <w:ind w:left="1134" w:hanging="11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Área Pavimentada: 21.630,00 m²</w:t>
            </w:r>
          </w:p>
          <w:p w14:paraId="7C5DDF81" w14:textId="1770467D" w:rsidR="00411F8B" w:rsidRPr="001644CB" w:rsidRDefault="00411F8B" w:rsidP="001D596A">
            <w:pPr>
              <w:widowControl w:val="0"/>
              <w:spacing w:after="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CAD" w14:textId="01154096" w:rsidR="007A578D" w:rsidRPr="001644CB" w:rsidRDefault="001D596A" w:rsidP="00FD40EE">
            <w:pPr>
              <w:widowControl w:val="0"/>
              <w:adjustRightInd w:val="0"/>
              <w:spacing w:after="0"/>
              <w:jc w:val="center"/>
              <w:rPr>
                <w:rFonts w:ascii="Bookman Old Style" w:eastAsia="Lucida Sans Unicode" w:hAnsi="Bookman Old Style"/>
                <w:bCs/>
                <w:sz w:val="16"/>
                <w:szCs w:val="16"/>
              </w:rPr>
            </w:pPr>
            <w:r w:rsidRPr="001644CB">
              <w:rPr>
                <w:rFonts w:ascii="Bookman Old Style" w:eastAsia="Lucida Sans Unicode" w:hAnsi="Bookman Old Style"/>
                <w:bCs/>
                <w:sz w:val="16"/>
                <w:szCs w:val="16"/>
              </w:rPr>
              <w:lastRenderedPageBreak/>
              <w:t>21.630,00</w:t>
            </w:r>
            <w:r w:rsidR="007A578D" w:rsidRPr="001644CB">
              <w:rPr>
                <w:rFonts w:ascii="Bookman Old Style" w:eastAsia="Lucida Sans Unicode" w:hAnsi="Bookman Old Style"/>
                <w:bCs/>
                <w:sz w:val="16"/>
                <w:szCs w:val="16"/>
              </w:rPr>
              <w:t xml:space="preserve"> M²</w:t>
            </w:r>
          </w:p>
        </w:tc>
      </w:tr>
    </w:tbl>
    <w:p w14:paraId="154E95F1" w14:textId="2A950A38" w:rsidR="005D6E62" w:rsidRDefault="005D6E62" w:rsidP="00FD40EE">
      <w:pPr>
        <w:pStyle w:val="Ttulo1"/>
        <w:keepNext w:val="0"/>
        <w:keepLines w:val="0"/>
        <w:widowControl w:val="0"/>
        <w:tabs>
          <w:tab w:val="left" w:pos="280"/>
        </w:tabs>
        <w:spacing w:before="0" w:line="276" w:lineRule="auto"/>
        <w:ind w:right="-1"/>
        <w:jc w:val="both"/>
        <w:rPr>
          <w:rFonts w:ascii="Bookman Old Style" w:eastAsia="Calibri" w:hAnsi="Bookman Old Style" w:cstheme="minorHAnsi"/>
          <w:b/>
          <w:color w:val="FF0000"/>
          <w:sz w:val="20"/>
          <w:szCs w:val="20"/>
        </w:rPr>
      </w:pPr>
    </w:p>
    <w:p w14:paraId="04843D01" w14:textId="24F1034D" w:rsidR="00AA4F22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hanging="72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LEVANTAMENTO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MERCADO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V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68902EF7" w14:textId="74AA3EA1" w:rsidR="008226D6" w:rsidRDefault="008226D6" w:rsidP="00FD40E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C58CD03" w14:textId="61684F6E" w:rsidR="00473CAD" w:rsidRPr="0050699C" w:rsidRDefault="00411F8B" w:rsidP="00FD40E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A pavimentação asfáltica é uma necessidade identificada pelo Município de Santo Antônio do Sudoeste - PR, visando melhorar a infraestrutura e proporcionar maior conforto e segurança aos cidadãos. Para tanto, foi realizado  um levantamento de mercado para identificar empresas qualificadas que possam prestar este serviço de maneir</w:t>
      </w:r>
      <w:r w:rsid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a eficiente e com alta qualidade e melhor custo beneficio</w:t>
      </w:r>
      <w:r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.</w:t>
      </w:r>
      <w:r w:rsidR="0050699C"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 Obtendo assim informações detalhadas sobre fornecedores potenciais, seus portfólios de serviços, capacidades técnicas, experiências anteriores, preços praticados e condições gerais de contratação. Com esses dados, será possível selecionar a empresa mais adequada para a execução da pavimentação asfáltica.</w:t>
      </w:r>
    </w:p>
    <w:p w14:paraId="753DD39C" w14:textId="43FDA560" w:rsidR="00411F8B" w:rsidRDefault="00411F8B" w:rsidP="0050699C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59256CC" w14:textId="77777777" w:rsidR="00411F8B" w:rsidRDefault="00411F8B" w:rsidP="001D596A">
      <w:pPr>
        <w:pStyle w:val="Corpodetexto"/>
        <w:ind w:firstLine="708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8A2F2A3" w14:textId="44D48570" w:rsidR="00AA4F22" w:rsidRDefault="00D740D5" w:rsidP="001D596A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567" w:hanging="578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9B0EDD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PREÇO</w:t>
      </w:r>
      <w:r w:rsidRPr="009B0EDD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B0EDD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  <w:r w:rsidR="0050699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br/>
      </w:r>
    </w:p>
    <w:p w14:paraId="5446EAD2" w14:textId="081EA987" w:rsidR="000C395B" w:rsidRPr="00B6547F" w:rsidRDefault="00D740D5" w:rsidP="00FD40E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B6547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 valor estimado da contratação, </w:t>
      </w:r>
      <w:r w:rsidR="001D596A">
        <w:rPr>
          <w:rFonts w:ascii="Bookman Old Style" w:hAnsi="Bookman Old Style"/>
          <w:b/>
          <w:color w:val="000000"/>
          <w:sz w:val="20"/>
          <w:szCs w:val="20"/>
        </w:rPr>
        <w:t>R$ 3.160.074,15 (Tres milhoes cento e sessenta mil  com setenta e quatro reaiss com quinze centavos</w:t>
      </w:r>
      <w:r w:rsidR="00B6547F" w:rsidRPr="00B6547F">
        <w:rPr>
          <w:rFonts w:ascii="Bookman Old Style" w:hAnsi="Bookman Old Style"/>
          <w:b/>
          <w:color w:val="000000"/>
          <w:sz w:val="20"/>
          <w:szCs w:val="20"/>
        </w:rPr>
        <w:t>).</w:t>
      </w:r>
      <w:r w:rsidR="00B6547F" w:rsidRPr="00B6547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B6547F" w:rsidRPr="00B6547F">
        <w:rPr>
          <w:rFonts w:ascii="Bookman Old Style" w:hAnsi="Bookman Old Style" w:cstheme="minorHAnsi"/>
          <w:color w:val="000000" w:themeColor="text1"/>
          <w:sz w:val="20"/>
          <w:szCs w:val="20"/>
        </w:rPr>
        <w:t>C</w:t>
      </w:r>
      <w:r w:rsidRPr="00B6547F">
        <w:rPr>
          <w:rFonts w:ascii="Bookman Old Style" w:hAnsi="Bookman Old Style" w:cstheme="minorHAnsi"/>
          <w:color w:val="000000" w:themeColor="text1"/>
          <w:sz w:val="20"/>
          <w:szCs w:val="20"/>
        </w:rPr>
        <w:t>onforme segue:</w:t>
      </w:r>
      <w:r w:rsidR="000C395B" w:rsidRPr="00B6547F"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163"/>
        <w:gridCol w:w="4961"/>
        <w:gridCol w:w="1276"/>
        <w:gridCol w:w="1559"/>
      </w:tblGrid>
      <w:tr w:rsidR="00B6547F" w:rsidRPr="001644CB" w14:paraId="75C6289F" w14:textId="77777777" w:rsidTr="00411F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DF0" w14:textId="77777777" w:rsidR="00B6547F" w:rsidRPr="001644CB" w:rsidRDefault="00B6547F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EC8" w14:textId="77777777" w:rsidR="00B6547F" w:rsidRPr="001644CB" w:rsidRDefault="00B6547F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Código do produto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4C64" w14:textId="77777777" w:rsidR="00B6547F" w:rsidRPr="001644CB" w:rsidRDefault="00B6547F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7B15" w14:textId="77777777" w:rsidR="00B6547F" w:rsidRPr="001644CB" w:rsidRDefault="00B6547F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BDE7" w14:textId="77777777" w:rsidR="00B6547F" w:rsidRPr="001644CB" w:rsidRDefault="00B6547F" w:rsidP="00FD40EE">
            <w:pPr>
              <w:widowControl w:val="0"/>
              <w:adjustRightInd w:val="0"/>
              <w:spacing w:after="0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b/>
                <w:sz w:val="16"/>
                <w:szCs w:val="16"/>
              </w:rPr>
              <w:t>Valor unitário</w:t>
            </w:r>
          </w:p>
        </w:tc>
      </w:tr>
      <w:tr w:rsidR="00B6547F" w:rsidRPr="001644CB" w14:paraId="45B782C7" w14:textId="77777777" w:rsidTr="00411F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692" w14:textId="77777777" w:rsidR="00B6547F" w:rsidRPr="001644CB" w:rsidRDefault="00B6547F" w:rsidP="00D22BCC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DCB" w14:textId="70CC54BF" w:rsidR="00B6547F" w:rsidRPr="001644CB" w:rsidRDefault="001D596A" w:rsidP="00D22BCC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1644CB">
              <w:rPr>
                <w:rFonts w:ascii="Bookman Old Style" w:eastAsia="Calibri" w:hAnsi="Bookman Old Style"/>
                <w:sz w:val="16"/>
                <w:szCs w:val="16"/>
              </w:rPr>
              <w:t>24574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63E" w14:textId="77777777" w:rsidR="001D596A" w:rsidRPr="001644CB" w:rsidRDefault="001D596A" w:rsidP="001D596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Pavimentação asfáltica sobre pedras irregulares de vias urbanas em CBUQ, 21.630,00m2, incluindo serviços preliminares, revestimento, serviços de urbanização, sinalização de trânsito, ensaios tecnológicos e placa de comunicação visual.</w:t>
            </w:r>
          </w:p>
          <w:p w14:paraId="0C72169A" w14:textId="77777777" w:rsidR="001D596A" w:rsidRPr="001644CB" w:rsidRDefault="001D596A" w:rsidP="001D596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 xml:space="preserve">Trechos: </w:t>
            </w:r>
          </w:p>
          <w:p w14:paraId="0FD9CFC4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Albino Carminatti (entre a rua Sete de Setembro e a Rua Duque de Caxias)</w:t>
            </w:r>
          </w:p>
          <w:p w14:paraId="3204400F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Tancredo Neves (entre a rua Isvaldina Barcelos e a Rua Angelo Milani)</w:t>
            </w:r>
          </w:p>
          <w:p w14:paraId="681A5F95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Francisco Antonio Batistela (entre a rua Pres. Tancredo Neves e a rua Carlos Gardel)</w:t>
            </w:r>
          </w:p>
          <w:p w14:paraId="56D1B2B1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Tancredo Neves (entre a rua Ramalho Piva e a Rua Carlos Gardel)</w:t>
            </w:r>
          </w:p>
          <w:p w14:paraId="45C108CB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Vereador Ondino Alves dos Anjos (entre a rua Pres. Costa e Silva e Rua Tancredo Neves)</w:t>
            </w:r>
          </w:p>
          <w:p w14:paraId="197B1B15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Francisco Alves (entre a rua Percy Schreiner e a rua Pres. Costa e Silva)</w:t>
            </w:r>
          </w:p>
          <w:p w14:paraId="22CAA51C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 xml:space="preserve">Rua Pocedonio Bandeira (entre a rua Laurindo F. </w:t>
            </w:r>
            <w:r w:rsidRPr="001644CB">
              <w:rPr>
                <w:rFonts w:ascii="Bookman Old Style" w:hAnsi="Bookman Old Style"/>
                <w:sz w:val="16"/>
                <w:szCs w:val="16"/>
              </w:rPr>
              <w:lastRenderedPageBreak/>
              <w:t>Scopel e o Rio Aurora)</w:t>
            </w:r>
          </w:p>
          <w:p w14:paraId="532CEAA7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Orides Paraná de Oliveira (entre a rua Vereador Ondino Alves dos Anjos e a rua Francisco Alves)</w:t>
            </w:r>
          </w:p>
          <w:p w14:paraId="7D32ED71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Ypê (entre a rua das Araucarias e a rua Das Orquideas)</w:t>
            </w:r>
          </w:p>
          <w:p w14:paraId="25CC1405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Das Orquideas (entre a rua Ypê e a Rua Marfim)</w:t>
            </w:r>
          </w:p>
          <w:p w14:paraId="2128C2FC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Ludovino Dall'Onder (entre a Rua Gomercindo Pallagi e a rua Afonso Arrechea)</w:t>
            </w:r>
          </w:p>
          <w:p w14:paraId="33CCF5BF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Thomas Rech (ente a rua Belo Horizonte e a Rua Minas Gerais)</w:t>
            </w:r>
          </w:p>
          <w:p w14:paraId="58FC5CB4" w14:textId="77777777" w:rsidR="001D596A" w:rsidRPr="001644CB" w:rsidRDefault="001D596A" w:rsidP="001D596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Rua Florianópolis (ente a rua Belo Horizonte e a Rua Minas Gerais)</w:t>
            </w:r>
          </w:p>
          <w:p w14:paraId="5ED9348C" w14:textId="3D0B9312" w:rsidR="00B6547F" w:rsidRPr="001644CB" w:rsidRDefault="001D596A" w:rsidP="001644CB">
            <w:pPr>
              <w:ind w:left="1134" w:hanging="11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sz w:val="16"/>
                <w:szCs w:val="16"/>
              </w:rPr>
              <w:t>Área Pavimentada: 21.630,00 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AB7" w14:textId="2C3CA081" w:rsidR="00B6547F" w:rsidRPr="001644CB" w:rsidRDefault="001D596A" w:rsidP="00D22BCC">
            <w:pPr>
              <w:adjustRightInd w:val="0"/>
              <w:jc w:val="center"/>
              <w:rPr>
                <w:rFonts w:ascii="Bookman Old Style" w:eastAsia="Lucida Sans Unicode" w:hAnsi="Bookman Old Style"/>
                <w:bCs/>
                <w:sz w:val="16"/>
                <w:szCs w:val="16"/>
              </w:rPr>
            </w:pPr>
            <w:r w:rsidRPr="001644CB">
              <w:rPr>
                <w:rFonts w:ascii="Bookman Old Style" w:eastAsia="Lucida Sans Unicode" w:hAnsi="Bookman Old Style"/>
                <w:bCs/>
                <w:sz w:val="16"/>
                <w:szCs w:val="16"/>
              </w:rPr>
              <w:lastRenderedPageBreak/>
              <w:t>21.630,00</w:t>
            </w:r>
            <w:r w:rsidR="00B6547F" w:rsidRPr="001644CB">
              <w:rPr>
                <w:rFonts w:ascii="Bookman Old Style" w:eastAsia="Lucida Sans Unicode" w:hAnsi="Bookman Old Style"/>
                <w:bCs/>
                <w:sz w:val="16"/>
                <w:szCs w:val="16"/>
              </w:rPr>
              <w:t xml:space="preserve"> 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1FD" w14:textId="3BB31CC0" w:rsidR="00B6547F" w:rsidRPr="001644CB" w:rsidRDefault="001D596A" w:rsidP="00D22B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644CB">
              <w:rPr>
                <w:rFonts w:ascii="Bookman Old Style" w:hAnsi="Bookman Old Style"/>
                <w:color w:val="000000"/>
                <w:sz w:val="16"/>
                <w:szCs w:val="16"/>
              </w:rPr>
              <w:t>R$ 3.160.074,15</w:t>
            </w:r>
          </w:p>
        </w:tc>
      </w:tr>
    </w:tbl>
    <w:p w14:paraId="08742B24" w14:textId="164038DC" w:rsidR="00D740D5" w:rsidRPr="00B7734F" w:rsidRDefault="00D740D5" w:rsidP="008226D6">
      <w:pPr>
        <w:pStyle w:val="Corpodetexto"/>
        <w:ind w:right="-1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</w:p>
    <w:p w14:paraId="3CC69C44" w14:textId="759AB8C8" w:rsidR="00AA4F22" w:rsidRPr="00424DB1" w:rsidRDefault="00D740D5" w:rsidP="00067FC5">
      <w:pPr>
        <w:pStyle w:val="Ttulo1"/>
        <w:numPr>
          <w:ilvl w:val="0"/>
          <w:numId w:val="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SOLUÇÃO</w:t>
      </w:r>
      <w:r w:rsidRPr="00424DB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COMO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UM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TODO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</w:p>
    <w:p w14:paraId="40729C1E" w14:textId="77777777" w:rsidR="0050699C" w:rsidRPr="00382B94" w:rsidRDefault="0050699C" w:rsidP="00204E78">
      <w:pPr>
        <w:pStyle w:val="NormalWeb"/>
        <w:ind w:firstLine="360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solução consiste na contratação de empresa para a pavimentação asfáltica em CBUQ, incluindo todos os serviços preliminares, urbanização, sinalização de trânsito, ensaios tecnológicos e a instalação de placas de comunicação visual. A obra será executada no prazo de 180 dias, com início imediato após a assinatura do contrato e a emissão da ordem de serviço.</w:t>
      </w:r>
    </w:p>
    <w:p w14:paraId="585AE396" w14:textId="5D44F77F" w:rsidR="00E17B7D" w:rsidRDefault="00E17B7D" w:rsidP="00BB20F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C859D98" w14:textId="5B57D494" w:rsidR="00D33A39" w:rsidRPr="00E17B7D" w:rsidRDefault="00D740D5" w:rsidP="00067FC5">
      <w:pPr>
        <w:pStyle w:val="PargrafodaLista"/>
        <w:numPr>
          <w:ilvl w:val="0"/>
          <w:numId w:val="2"/>
        </w:numPr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JUSTIFICATIVA</w:t>
      </w:r>
      <w:r w:rsidRPr="008241A7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PARA</w:t>
      </w:r>
      <w:r w:rsidRPr="008241A7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PARCELAMENTO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VIII do §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da lei nº 14.133, de 2021) </w:t>
      </w:r>
    </w:p>
    <w:p w14:paraId="53830AB4" w14:textId="77777777" w:rsidR="00E17B7D" w:rsidRPr="00E17B7D" w:rsidRDefault="00E17B7D" w:rsidP="00E17B7D">
      <w:pPr>
        <w:pStyle w:val="PargrafodaLista"/>
        <w:ind w:left="72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</w:p>
    <w:p w14:paraId="19A73D68" w14:textId="77777777" w:rsidR="0050699C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Considerando os aspectos financeiros, operacionais e de gestão, o parcelamento do projeto de pavimentação asfáltica apresenta-se como uma alternativa altamente viável e vantajosa. Essa estratégia permite uma alocação mais eficiente dos recursos financeiros disponíveis, facilitando a gestão orçamentária e a captação de verbas públicas ou privadas de forma gradual, evitando sobrecargas financeiras ao erário municipal.</w:t>
      </w:r>
    </w:p>
    <w:p w14:paraId="3FEB799A" w14:textId="77777777" w:rsidR="0050699C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Operacionalmente, o parcelamento das obras minimiza os impactos na mobilidade urbana, pois permite que as intervenções sejam realizadas em trechos específicos, de maneira sequencial e controlada. Isso reduz significativamente os transtornos à população e ao tráfego, possibilitando a manutenção da fluidez nas vias não diretamente afetadas pelas obras.</w:t>
      </w:r>
    </w:p>
    <w:p w14:paraId="47A4D2F9" w14:textId="77777777" w:rsidR="0050699C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Do ponto de vista da eficiência na execução, o parcelamento permite uma melhor distribuição dos recursos humanos e materiais, assegurando que cada etapa seja concluída com os mais altos padrões de qualidade. Além disso, facilita a supervisão e fiscalização das obras, proporcionando um acompanhamento mais rigoroso e detalhado de cada fase, garantindo o cumprimento dos prazos estabelecidos e a conformidade com as especificações técnicas do projeto.</w:t>
      </w:r>
    </w:p>
    <w:p w14:paraId="193E85FB" w14:textId="77777777" w:rsidR="0050699C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flexibilidade proporcionada pelo parcelamento permite a realização de ajustes e melhorias contínuas ao longo do processo. Com a conclusão de cada fase, é possível avaliar os resultados obtidos e implementar adaptações necessárias nas etapas subsequentes, assegurando a excelência da pavimentação final.</w:t>
      </w:r>
    </w:p>
    <w:p w14:paraId="0EA6BAC3" w14:textId="77777777" w:rsidR="0050699C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Adicionalmente, o parcelamento distribui os benefícios das obras de forma progressiva para a população. Trechos já concluídos oferecem melhorias imediatas na mobilidade e segurança, enquanto as fases seguintes continuam a ser executadas, gerando impactos positivos contínuos</w:t>
      </w:r>
      <w:r>
        <w:rPr>
          <w:rFonts w:ascii="Bookman Old Style" w:hAnsi="Bookman Old Style"/>
          <w:sz w:val="20"/>
          <w:szCs w:val="20"/>
        </w:rPr>
        <w:t>.</w:t>
      </w:r>
    </w:p>
    <w:p w14:paraId="2D5796BE" w14:textId="77777777" w:rsidR="0050699C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Por fim, o parcelamento reduz os riscos associados à execução do projeto. Dividir o empreendimento em etapas menores permite um planejamento mais preciso e uma execução mais controlada, minimizando a ocorrência de atrasos e imprevistos que poderiam comprometer o cronograma global e a qualidade da obra.</w:t>
      </w:r>
    </w:p>
    <w:p w14:paraId="2DA6C0D8" w14:textId="17EDEE59" w:rsidR="008038A9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Em suma, o parcelamento do projeto de pavimentação asfáltica é uma estratégia que otimiza o uso dos recursos, assegura a qualidade e eficiência da execução, e mitiga os impactos para a população e o trânsito urbano, atendendo de maneira eficaz ao interesse público</w:t>
      </w:r>
      <w:r>
        <w:rPr>
          <w:rFonts w:ascii="Bookman Old Style" w:hAnsi="Bookman Old Style"/>
          <w:sz w:val="20"/>
          <w:szCs w:val="20"/>
        </w:rPr>
        <w:t>.</w:t>
      </w:r>
    </w:p>
    <w:p w14:paraId="1DDD85CE" w14:textId="77777777" w:rsidR="00AE6569" w:rsidRPr="001D596A" w:rsidRDefault="00AE6569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0F7E0BA3" w14:textId="5580E0B8" w:rsidR="00AA4F22" w:rsidRPr="00C53F1A" w:rsidRDefault="00D740D5" w:rsidP="00067FC5">
      <w:pPr>
        <w:pStyle w:val="PargrafodaLista"/>
        <w:numPr>
          <w:ilvl w:val="0"/>
          <w:numId w:val="2"/>
        </w:numPr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lastRenderedPageBreak/>
        <w:t>DEMONSTRAÇÃO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DOS</w:t>
      </w:r>
      <w:r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RESULTADOS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PRETENDIDOS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IX do §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2E72097" w14:textId="1936CB93" w:rsidR="00D33A39" w:rsidRDefault="00D33A39" w:rsidP="008038A9">
      <w:pPr>
        <w:spacing w:after="0" w:line="240" w:lineRule="auto"/>
        <w:ind w:left="720"/>
        <w:jc w:val="both"/>
        <w:rPr>
          <w:rFonts w:ascii="Bookman Old Style" w:eastAsiaTheme="majorEastAsia" w:hAnsi="Bookman Old Style" w:cstheme="minorHAnsi"/>
          <w:color w:val="000000" w:themeColor="text1"/>
          <w:sz w:val="20"/>
          <w:szCs w:val="20"/>
        </w:rPr>
      </w:pPr>
    </w:p>
    <w:p w14:paraId="05FA0E21" w14:textId="77777777" w:rsidR="0050699C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execução do projeto de pavimentação asfáltica proporcionará resultados amplamente positivos, promovendo melhorias significativas na mobilidade urbana, segurança viária, durabilidade da infraestrutura, valorização imobiliária e gestão eficiente dos recursos públicos. Tais resultados atenderão ao interesse público, garantindo um ambiente urbano mais seguro, funcional e esteticamente agradável para todos os munícipes</w:t>
      </w:r>
      <w:r>
        <w:rPr>
          <w:rFonts w:ascii="Bookman Old Style" w:hAnsi="Bookman Old Style"/>
          <w:sz w:val="20"/>
          <w:szCs w:val="20"/>
        </w:rPr>
        <w:t>.</w:t>
      </w:r>
    </w:p>
    <w:p w14:paraId="64FCC833" w14:textId="77777777" w:rsidR="0050699C" w:rsidRPr="00382B94" w:rsidRDefault="0050699C" w:rsidP="00204E78">
      <w:pPr>
        <w:pStyle w:val="NormalWeb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melhoria das vias públicas contribuirá para a redução de acidentes, a otimização dos deslocamentos e a valorização das áreas adjacentes, assegurando a sustentabilidade do desenvolvimento urbano. A gestão eficaz dos recursos financeiros e operacionais permitirá a realização das obras dentro do prazo e orçamento previstos, beneficiando a coletividade de forma duradoura e eficiente</w:t>
      </w:r>
    </w:p>
    <w:p w14:paraId="038CBC80" w14:textId="29AF374F" w:rsidR="008038A9" w:rsidRDefault="008038A9" w:rsidP="008038A9">
      <w:pPr>
        <w:spacing w:after="0" w:line="240" w:lineRule="auto"/>
        <w:jc w:val="both"/>
        <w:rPr>
          <w:rFonts w:ascii="Bookman Old Style" w:eastAsiaTheme="majorEastAsia" w:hAnsi="Bookman Old Style" w:cstheme="minorHAnsi"/>
          <w:b/>
          <w:color w:val="000000" w:themeColor="text1"/>
          <w:sz w:val="20"/>
          <w:szCs w:val="20"/>
        </w:rPr>
      </w:pPr>
    </w:p>
    <w:p w14:paraId="1D30353E" w14:textId="6F9AA07F" w:rsidR="00AA4F22" w:rsidRPr="00634CF2" w:rsidRDefault="00D740D5" w:rsidP="00067FC5">
      <w:pPr>
        <w:pStyle w:val="PargrafodaLista"/>
        <w:numPr>
          <w:ilvl w:val="0"/>
          <w:numId w:val="2"/>
        </w:numPr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PROVIDÊNCIAS</w:t>
      </w:r>
      <w:r w:rsidRPr="00634CF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PRÉVIAS</w:t>
      </w:r>
      <w:r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AO</w:t>
      </w:r>
      <w:r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CONTRATO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 do §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5FF6D39A" w14:textId="77777777" w:rsidR="008038A9" w:rsidRDefault="008038A9" w:rsidP="00D33A39">
      <w:pPr>
        <w:spacing w:after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21CA7606" w14:textId="77777777" w:rsidR="0050699C" w:rsidRDefault="00332F3A" w:rsidP="0050699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ab/>
      </w:r>
      <w:r w:rsidR="0050699C" w:rsidRPr="001B0399">
        <w:rPr>
          <w:rFonts w:ascii="Bookman Old Style" w:hAnsi="Bookman Old Style"/>
          <w:sz w:val="20"/>
          <w:szCs w:val="20"/>
        </w:rPr>
        <w:t xml:space="preserve">Para assegurar a legalidade, eficiência e transparência na contratação de empresa especializada para a pavimentação asfáltica das vias urbanas, devem ser adotadas as seguintes providências prévias: elaboração do projeto básico, detalhando especificações técnicas, áreas a serem pavimentadas, cronograma físico-financeiro e critérios de medição e pagamento; elaboração de orçamento estimativo com base nos preços de mercado; preparação e publicação do edital de licitação, contendo informações necessárias para a participação das empresas interessadas, conforme a Lei nº </w:t>
      </w:r>
      <w:r w:rsidR="0050699C">
        <w:rPr>
          <w:rFonts w:ascii="Bookman Old Style" w:hAnsi="Bookman Old Style"/>
          <w:sz w:val="20"/>
          <w:szCs w:val="20"/>
        </w:rPr>
        <w:t>14.133/2021</w:t>
      </w:r>
      <w:r w:rsidR="0050699C" w:rsidRPr="001B0399">
        <w:rPr>
          <w:rFonts w:ascii="Bookman Old Style" w:hAnsi="Bookman Old Style"/>
          <w:sz w:val="20"/>
          <w:szCs w:val="20"/>
        </w:rPr>
        <w:t>; análise da documentação apresentada pelas empresas participantes para verificar regularidade fiscal, jurídica e técnica; avaliação das propostas técnicas e financeiras, classificando-as de acordo com os critérios estabelecidos no edital; homologação do resultado da licitação e adjudicação do objeto do contrato à empresa vencedora; redação do contrato administrativo, detalhando obrigações, prazos, condições de pagamento, penalidades e demais cláusulas pertinent</w:t>
      </w:r>
      <w:r w:rsidR="0050699C">
        <w:rPr>
          <w:rFonts w:ascii="Bookman Old Style" w:hAnsi="Bookman Old Style"/>
          <w:sz w:val="20"/>
          <w:szCs w:val="20"/>
        </w:rPr>
        <w:t>es</w:t>
      </w:r>
      <w:r w:rsidR="0050699C" w:rsidRPr="001B0399">
        <w:rPr>
          <w:rFonts w:ascii="Bookman Old Style" w:hAnsi="Bookman Old Style"/>
          <w:sz w:val="20"/>
          <w:szCs w:val="20"/>
        </w:rPr>
        <w:t xml:space="preserve">; publicação do extrato do contrato no Diário Oficial e outros meios de divulgação previstos em lei; emissão da ordem de serviço autorizando o início das obras de pavimentação. </w:t>
      </w:r>
    </w:p>
    <w:p w14:paraId="4AEEBEA4" w14:textId="0124B444" w:rsidR="00517DF4" w:rsidRPr="001D596A" w:rsidRDefault="0050699C" w:rsidP="00204E78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1B0399">
        <w:rPr>
          <w:rFonts w:ascii="Bookman Old Style" w:hAnsi="Bookman Old Style"/>
          <w:sz w:val="20"/>
          <w:szCs w:val="20"/>
        </w:rPr>
        <w:t>Estas providências asseguram a conformidade do processo com as normas legais e regulatórias, garantindo a execução das obras de acordo com os melhores padrões técnicos.</w:t>
      </w:r>
    </w:p>
    <w:p w14:paraId="756C3DF6" w14:textId="3FB8CB3D" w:rsidR="00332F3A" w:rsidRPr="00332F3A" w:rsidRDefault="00332F3A" w:rsidP="00017BFE">
      <w:pPr>
        <w:pStyle w:val="Ttulo1"/>
        <w:tabs>
          <w:tab w:val="left" w:pos="426"/>
        </w:tabs>
        <w:spacing w:before="0" w:line="240" w:lineRule="auto"/>
        <w:jc w:val="both"/>
        <w:rPr>
          <w:lang w:val="pt-PT"/>
        </w:rPr>
      </w:pPr>
    </w:p>
    <w:p w14:paraId="3585B518" w14:textId="071A1B99" w:rsidR="00AA4F22" w:rsidRPr="008C50CF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CONTRATAÇÕES</w:t>
      </w:r>
      <w:r w:rsidR="008C50CF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CORRELATAS/INTERDEPENDENTES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2021).</w:t>
      </w:r>
    </w:p>
    <w:p w14:paraId="5243E786" w14:textId="77777777" w:rsidR="00D740D5" w:rsidRPr="00924175" w:rsidRDefault="00D740D5" w:rsidP="00017BFE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215EECD" w14:textId="77777777" w:rsidR="00D740D5" w:rsidRPr="00924175" w:rsidRDefault="00D740D5" w:rsidP="00017BFE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77C1024" w14:textId="59B5E086" w:rsidR="008038A9" w:rsidRDefault="00D740D5" w:rsidP="00067FC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402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IMPACTOS</w:t>
      </w:r>
      <w:r w:rsidRPr="008C50CF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AMBIENTAIS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</w:t>
      </w:r>
      <w:bookmarkStart w:id="1" w:name="art18§1xiii"/>
      <w:bookmarkEnd w:id="1"/>
    </w:p>
    <w:p w14:paraId="31736DB1" w14:textId="16B95A73" w:rsidR="0050699C" w:rsidRDefault="0050699C" w:rsidP="0050699C"/>
    <w:p w14:paraId="28208908" w14:textId="77777777" w:rsidR="0050699C" w:rsidRDefault="0050699C" w:rsidP="00204E78">
      <w:pPr>
        <w:pStyle w:val="NormalWeb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1329BB">
        <w:rPr>
          <w:rFonts w:ascii="Bookman Old Style" w:hAnsi="Bookman Old Style"/>
          <w:sz w:val="20"/>
          <w:szCs w:val="20"/>
        </w:rPr>
        <w:t xml:space="preserve">A execução do projeto de pavimentação asfáltica pode gerar diversos impactos ambientais que devem ser avaliados e mitigados. A produção e aplicação do Concreto Betuminoso Usinado a Quente (CBUQ) podem liberar poluentes atmosféricos, como gases de efeito estufa e compostos orgânicos voláteis. A mitigação envolve o uso de tecnologias de controle de emissões. As obras geram ruído e vibrações que podem afetar a população e a fauna, sendo necessário limitar atividades ruidosas a horários específicos. Derramamentos acidentais de materiais podem contaminar solo e água, requerendo manejo rigoroso de materiais perigosos e planos de resposta a emergências. A pavimentação pode alterar a drenagem natural, aumentando o risco de enchentes e erosão, exigindo sistemas de drenagem eficientes. A geração de resíduos sólidos deve ser gerida com práticas de reciclagem e descarte adequado. A construção pode perturbar habitats naturais, necessitando de estudos ambientais prévios e ações de restauração. O consumo de recursos </w:t>
      </w:r>
      <w:r w:rsidRPr="001329BB">
        <w:rPr>
          <w:rFonts w:ascii="Bookman Old Style" w:hAnsi="Bookman Old Style"/>
          <w:sz w:val="20"/>
          <w:szCs w:val="20"/>
        </w:rPr>
        <w:lastRenderedPageBreak/>
        <w:t>naturais demanda uso racional e aproveitamento de materiais reciclados. A qualidade do ar pode ser afetada por partículas em suspensão, mitigada por medidas de controle de poeira. A identificação e mitigação dos impactos ambientais asseguram a sustentabilidade do projeto, promovendo equilíbrio entre desenvolvimento urbano e preservação ambiental.</w:t>
      </w:r>
    </w:p>
    <w:p w14:paraId="0335BF05" w14:textId="77777777" w:rsidR="0050699C" w:rsidRPr="00382B94" w:rsidRDefault="0050699C" w:rsidP="00204E78">
      <w:pPr>
        <w:pStyle w:val="NormalWeb"/>
        <w:spacing w:before="0" w:beforeAutospacing="0" w:after="0" w:afterAutospacing="0"/>
        <w:ind w:firstLine="284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Os possíveis impactos ambientais incluem a geração de resíduos sólidos e emissões de gases durante a obra.</w:t>
      </w:r>
      <w:r>
        <w:rPr>
          <w:rFonts w:ascii="Bookman Old Style" w:hAnsi="Bookman Old Style"/>
          <w:sz w:val="20"/>
          <w:szCs w:val="20"/>
        </w:rPr>
        <w:t xml:space="preserve"> As medidas mitigadoras incluem a destinação adequada dos resíduos, u</w:t>
      </w:r>
      <w:r w:rsidRPr="00382B94">
        <w:rPr>
          <w:rFonts w:ascii="Bookman Old Style" w:hAnsi="Bookman Old Style"/>
          <w:sz w:val="20"/>
          <w:szCs w:val="20"/>
        </w:rPr>
        <w:t>so de materiais recicláveis e de tecnologias que r</w:t>
      </w:r>
      <w:r>
        <w:rPr>
          <w:rFonts w:ascii="Bookman Old Style" w:hAnsi="Bookman Old Style"/>
          <w:sz w:val="20"/>
          <w:szCs w:val="20"/>
        </w:rPr>
        <w:t>eduzam as emissões de poluentes e i</w:t>
      </w:r>
      <w:r w:rsidRPr="00382B94">
        <w:rPr>
          <w:rFonts w:ascii="Bookman Old Style" w:hAnsi="Bookman Old Style"/>
          <w:sz w:val="20"/>
          <w:szCs w:val="20"/>
        </w:rPr>
        <w:t>mplementação de um plano de gestão ambiental durante a execução da obra.</w:t>
      </w:r>
    </w:p>
    <w:p w14:paraId="5FCF9D94" w14:textId="77777777" w:rsidR="0050699C" w:rsidRPr="0050699C" w:rsidRDefault="0050699C" w:rsidP="0050699C"/>
    <w:p w14:paraId="139A54CA" w14:textId="21E95F43" w:rsidR="00AA4F22" w:rsidRPr="00517DF4" w:rsidRDefault="00D740D5" w:rsidP="00067FC5">
      <w:pPr>
        <w:pStyle w:val="Ttulo1"/>
        <w:widowControl w:val="0"/>
        <w:numPr>
          <w:ilvl w:val="0"/>
          <w:numId w:val="2"/>
        </w:numPr>
        <w:tabs>
          <w:tab w:val="left" w:pos="402"/>
        </w:tabs>
        <w:spacing w:line="240" w:lineRule="auto"/>
        <w:ind w:left="284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 w:rsidRPr="00517DF4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POSICIONAMENTO SOBRE A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VIABILIDADE</w:t>
      </w:r>
      <w:r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XIII do §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A09FE81" w14:textId="5A95D83E" w:rsidR="00D740D5" w:rsidRPr="0050699C" w:rsidRDefault="0050699C" w:rsidP="0050699C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 xml:space="preserve">O presente estudo técnico preliminar evidencia que a contratação da solução descrita é tecnicamente viável e fundamentadamente necessária. Diante do exposto, </w:t>
      </w:r>
      <w:r w:rsidRPr="00382B94">
        <w:rPr>
          <w:rStyle w:val="Forte"/>
          <w:rFonts w:ascii="Bookman Old Style" w:hAnsi="Bookman Old Style"/>
          <w:sz w:val="20"/>
          <w:szCs w:val="20"/>
        </w:rPr>
        <w:t>DECLARO SER VIÁVEL</w:t>
      </w:r>
      <w:r w:rsidRPr="00382B94">
        <w:rPr>
          <w:rFonts w:ascii="Bookman Old Style" w:hAnsi="Bookman Old Style"/>
          <w:sz w:val="20"/>
          <w:szCs w:val="20"/>
        </w:rPr>
        <w:t xml:space="preserve"> a contratação pretendida.</w:t>
      </w:r>
    </w:p>
    <w:p w14:paraId="42E135C0" w14:textId="77777777" w:rsidR="00D740D5" w:rsidRDefault="00D740D5" w:rsidP="00017BFE">
      <w:pPr>
        <w:pStyle w:val="Corpodetex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7CFBC95" w14:textId="4F77A2E9" w:rsidR="0050699C" w:rsidRDefault="0050699C" w:rsidP="0050699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</w:t>
      </w:r>
      <w:r w:rsidR="001D596A">
        <w:rPr>
          <w:rFonts w:ascii="Bookman Old Style" w:hAnsi="Bookman Old Style"/>
          <w:sz w:val="20"/>
          <w:szCs w:val="20"/>
        </w:rPr>
        <w:t>nto Antonio do Sudoeste – PR, 05</w:t>
      </w:r>
      <w:r>
        <w:rPr>
          <w:rFonts w:ascii="Bookman Old Style" w:hAnsi="Bookman Old Style"/>
          <w:sz w:val="20"/>
          <w:szCs w:val="20"/>
        </w:rPr>
        <w:t xml:space="preserve"> de junho de 2024.</w:t>
      </w:r>
    </w:p>
    <w:p w14:paraId="678272EC" w14:textId="77777777" w:rsidR="0050699C" w:rsidRDefault="0050699C" w:rsidP="0050699C">
      <w:pPr>
        <w:jc w:val="center"/>
        <w:rPr>
          <w:rFonts w:ascii="Bookman Old Style" w:hAnsi="Bookman Old Style"/>
          <w:sz w:val="20"/>
          <w:szCs w:val="20"/>
        </w:rPr>
      </w:pPr>
    </w:p>
    <w:p w14:paraId="127FBCED" w14:textId="77777777" w:rsidR="0050699C" w:rsidRDefault="0050699C" w:rsidP="0050699C">
      <w:pPr>
        <w:jc w:val="center"/>
        <w:rPr>
          <w:rFonts w:ascii="Bookman Old Style" w:hAnsi="Bookman Old Style"/>
          <w:sz w:val="20"/>
          <w:szCs w:val="20"/>
        </w:rPr>
      </w:pPr>
    </w:p>
    <w:p w14:paraId="497F86DF" w14:textId="77777777" w:rsidR="0050699C" w:rsidRDefault="0050699C" w:rsidP="0050699C">
      <w:pPr>
        <w:jc w:val="center"/>
        <w:rPr>
          <w:rFonts w:ascii="Bookman Old Style" w:hAnsi="Bookman Old Style"/>
          <w:sz w:val="20"/>
          <w:szCs w:val="20"/>
        </w:rPr>
      </w:pPr>
    </w:p>
    <w:p w14:paraId="3C65EA62" w14:textId="77777777" w:rsidR="0050699C" w:rsidRPr="001329BB" w:rsidRDefault="0050699C" w:rsidP="005069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______________________________________</w:t>
      </w:r>
    </w:p>
    <w:p w14:paraId="2CDD957C" w14:textId="77777777" w:rsidR="0050699C" w:rsidRPr="001329BB" w:rsidRDefault="0050699C" w:rsidP="005069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ALEX GOTARDI</w:t>
      </w:r>
    </w:p>
    <w:p w14:paraId="4BBC6E64" w14:textId="77777777" w:rsidR="0050699C" w:rsidRPr="001329BB" w:rsidRDefault="0050699C" w:rsidP="0050699C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Secretário de Administração</w:t>
      </w:r>
    </w:p>
    <w:p w14:paraId="5CACDF4E" w14:textId="66B423D6" w:rsidR="00113F73" w:rsidRPr="00924175" w:rsidRDefault="00113F73" w:rsidP="0050699C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sectPr w:rsidR="00113F73" w:rsidRPr="00924175" w:rsidSect="00BB20F8">
      <w:headerReference w:type="default" r:id="rId8"/>
      <w:footerReference w:type="default" r:id="rId9"/>
      <w:headerReference w:type="first" r:id="rId10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627" w14:textId="77777777" w:rsidR="004D015C" w:rsidRDefault="004D015C" w:rsidP="00F43940">
      <w:pPr>
        <w:spacing w:after="0" w:line="240" w:lineRule="auto"/>
      </w:pPr>
      <w:r>
        <w:separator/>
      </w:r>
    </w:p>
  </w:endnote>
  <w:endnote w:type="continuationSeparator" w:id="0">
    <w:p w14:paraId="677CB0A2" w14:textId="77777777" w:rsidR="004D015C" w:rsidRDefault="004D015C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667131"/>
      <w:docPartObj>
        <w:docPartGallery w:val="Page Numbers (Bottom of Page)"/>
        <w:docPartUnique/>
      </w:docPartObj>
    </w:sdtPr>
    <w:sdtEndPr/>
    <w:sdtContent>
      <w:p w14:paraId="0CFE69FD" w14:textId="6BC157CB" w:rsidR="004D015C" w:rsidRDefault="004D015C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69">
          <w:rPr>
            <w:noProof/>
          </w:rPr>
          <w:t>5</w:t>
        </w:r>
        <w:r>
          <w:fldChar w:fldCharType="end"/>
        </w:r>
      </w:p>
    </w:sdtContent>
  </w:sdt>
  <w:p w14:paraId="69F392B7" w14:textId="77777777" w:rsidR="004D015C" w:rsidRDefault="004D0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94C" w14:textId="77777777" w:rsidR="004D015C" w:rsidRDefault="004D015C" w:rsidP="00F43940">
      <w:pPr>
        <w:spacing w:after="0" w:line="240" w:lineRule="auto"/>
      </w:pPr>
      <w:r>
        <w:separator/>
      </w:r>
    </w:p>
  </w:footnote>
  <w:footnote w:type="continuationSeparator" w:id="0">
    <w:p w14:paraId="7EDB1216" w14:textId="77777777" w:rsidR="004D015C" w:rsidRDefault="004D015C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4D015C" w:rsidRDefault="004D015C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5" name="Imagem 3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4D015C" w:rsidRDefault="004D015C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AEED" w14:textId="688F9F97" w:rsidR="00FD40EE" w:rsidRDefault="00FD40EE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752" behindDoc="0" locked="0" layoutInCell="1" allowOverlap="1" wp14:anchorId="26DFE75D" wp14:editId="31CA6FE3">
          <wp:simplePos x="0" y="0"/>
          <wp:positionH relativeFrom="column">
            <wp:posOffset>-1282</wp:posOffset>
          </wp:positionH>
          <wp:positionV relativeFrom="paragraph">
            <wp:posOffset>-32061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1932B9A1" w14:textId="77777777" w:rsidR="00FD40EE" w:rsidRDefault="00FD40EE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A080EF5" w14:textId="77777777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232B30F" w14:textId="77777777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E0C090F" w14:textId="0EC470A6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6A56425" w14:textId="77777777" w:rsidR="004D015C" w:rsidRDefault="004D0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57"/>
    <w:multiLevelType w:val="multilevel"/>
    <w:tmpl w:val="EFAEA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5B6274"/>
    <w:multiLevelType w:val="hybridMultilevel"/>
    <w:tmpl w:val="715A0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17BFE"/>
    <w:rsid w:val="00023B98"/>
    <w:rsid w:val="00026D20"/>
    <w:rsid w:val="00037C5C"/>
    <w:rsid w:val="00052014"/>
    <w:rsid w:val="0005488D"/>
    <w:rsid w:val="00067FC5"/>
    <w:rsid w:val="000717B1"/>
    <w:rsid w:val="00077B90"/>
    <w:rsid w:val="00077DF4"/>
    <w:rsid w:val="0008776D"/>
    <w:rsid w:val="000C32CC"/>
    <w:rsid w:val="000C395B"/>
    <w:rsid w:val="000E19D0"/>
    <w:rsid w:val="000E3EA3"/>
    <w:rsid w:val="000F08CB"/>
    <w:rsid w:val="00113F73"/>
    <w:rsid w:val="0013625C"/>
    <w:rsid w:val="001547A3"/>
    <w:rsid w:val="00161829"/>
    <w:rsid w:val="00161B6A"/>
    <w:rsid w:val="001644CB"/>
    <w:rsid w:val="001651B5"/>
    <w:rsid w:val="001D596A"/>
    <w:rsid w:val="001E3EB2"/>
    <w:rsid w:val="001F6CAF"/>
    <w:rsid w:val="0020131D"/>
    <w:rsid w:val="002024BF"/>
    <w:rsid w:val="00204E78"/>
    <w:rsid w:val="00240F85"/>
    <w:rsid w:val="00243A7D"/>
    <w:rsid w:val="00253C67"/>
    <w:rsid w:val="002728B2"/>
    <w:rsid w:val="0027535E"/>
    <w:rsid w:val="00275650"/>
    <w:rsid w:val="002A5D7F"/>
    <w:rsid w:val="002B3EA5"/>
    <w:rsid w:val="002C4EF3"/>
    <w:rsid w:val="002C6896"/>
    <w:rsid w:val="002D5ACA"/>
    <w:rsid w:val="002D77E8"/>
    <w:rsid w:val="002E11FA"/>
    <w:rsid w:val="002E2B6D"/>
    <w:rsid w:val="002F2015"/>
    <w:rsid w:val="00325AD3"/>
    <w:rsid w:val="00331492"/>
    <w:rsid w:val="00332F3A"/>
    <w:rsid w:val="00335FF8"/>
    <w:rsid w:val="0034678B"/>
    <w:rsid w:val="00351B1E"/>
    <w:rsid w:val="00367503"/>
    <w:rsid w:val="003F5569"/>
    <w:rsid w:val="0040206C"/>
    <w:rsid w:val="00411F8B"/>
    <w:rsid w:val="00414407"/>
    <w:rsid w:val="00420E27"/>
    <w:rsid w:val="00424DB1"/>
    <w:rsid w:val="00426B61"/>
    <w:rsid w:val="00432070"/>
    <w:rsid w:val="00442C3A"/>
    <w:rsid w:val="004435E7"/>
    <w:rsid w:val="00451531"/>
    <w:rsid w:val="004548E9"/>
    <w:rsid w:val="00463434"/>
    <w:rsid w:val="00473CAD"/>
    <w:rsid w:val="0049226C"/>
    <w:rsid w:val="004D015C"/>
    <w:rsid w:val="004D6C9C"/>
    <w:rsid w:val="0050699C"/>
    <w:rsid w:val="00516583"/>
    <w:rsid w:val="00517DF4"/>
    <w:rsid w:val="00534E65"/>
    <w:rsid w:val="00547431"/>
    <w:rsid w:val="00547962"/>
    <w:rsid w:val="005777F2"/>
    <w:rsid w:val="005A4878"/>
    <w:rsid w:val="005D6E62"/>
    <w:rsid w:val="005E36F2"/>
    <w:rsid w:val="005F004B"/>
    <w:rsid w:val="00600A6C"/>
    <w:rsid w:val="00600EE7"/>
    <w:rsid w:val="006231E0"/>
    <w:rsid w:val="00634CF2"/>
    <w:rsid w:val="00640064"/>
    <w:rsid w:val="00676E43"/>
    <w:rsid w:val="006A3719"/>
    <w:rsid w:val="006C1A92"/>
    <w:rsid w:val="006C410B"/>
    <w:rsid w:val="007030ED"/>
    <w:rsid w:val="00755B4B"/>
    <w:rsid w:val="0078559A"/>
    <w:rsid w:val="007A578D"/>
    <w:rsid w:val="007B0040"/>
    <w:rsid w:val="007B1B41"/>
    <w:rsid w:val="007C1254"/>
    <w:rsid w:val="007C3C60"/>
    <w:rsid w:val="007C6B59"/>
    <w:rsid w:val="007E7DA0"/>
    <w:rsid w:val="007F009B"/>
    <w:rsid w:val="007F0B25"/>
    <w:rsid w:val="008038A9"/>
    <w:rsid w:val="00803B1E"/>
    <w:rsid w:val="008226D6"/>
    <w:rsid w:val="008241A7"/>
    <w:rsid w:val="00861F3B"/>
    <w:rsid w:val="00861F47"/>
    <w:rsid w:val="00867AE5"/>
    <w:rsid w:val="00882767"/>
    <w:rsid w:val="00883B65"/>
    <w:rsid w:val="0088723B"/>
    <w:rsid w:val="00892072"/>
    <w:rsid w:val="008A3711"/>
    <w:rsid w:val="008C50CF"/>
    <w:rsid w:val="008D4426"/>
    <w:rsid w:val="008E7E89"/>
    <w:rsid w:val="00924175"/>
    <w:rsid w:val="0093612F"/>
    <w:rsid w:val="00941ACE"/>
    <w:rsid w:val="00945AAD"/>
    <w:rsid w:val="00951854"/>
    <w:rsid w:val="0095677E"/>
    <w:rsid w:val="00957108"/>
    <w:rsid w:val="00997BA2"/>
    <w:rsid w:val="009A0ED0"/>
    <w:rsid w:val="009A723E"/>
    <w:rsid w:val="009B0EDD"/>
    <w:rsid w:val="009E5C49"/>
    <w:rsid w:val="009F3871"/>
    <w:rsid w:val="009F40E5"/>
    <w:rsid w:val="00A11932"/>
    <w:rsid w:val="00A40180"/>
    <w:rsid w:val="00A52F61"/>
    <w:rsid w:val="00A54130"/>
    <w:rsid w:val="00A62D46"/>
    <w:rsid w:val="00A8405E"/>
    <w:rsid w:val="00AA024B"/>
    <w:rsid w:val="00AA4F22"/>
    <w:rsid w:val="00AC658A"/>
    <w:rsid w:val="00AC7BF6"/>
    <w:rsid w:val="00AE6569"/>
    <w:rsid w:val="00B012A3"/>
    <w:rsid w:val="00B01D6F"/>
    <w:rsid w:val="00B07A0B"/>
    <w:rsid w:val="00B11139"/>
    <w:rsid w:val="00B17F6E"/>
    <w:rsid w:val="00B35445"/>
    <w:rsid w:val="00B40BD9"/>
    <w:rsid w:val="00B5015F"/>
    <w:rsid w:val="00B50478"/>
    <w:rsid w:val="00B6547F"/>
    <w:rsid w:val="00B70325"/>
    <w:rsid w:val="00B7734F"/>
    <w:rsid w:val="00B87200"/>
    <w:rsid w:val="00B95D20"/>
    <w:rsid w:val="00BB20F8"/>
    <w:rsid w:val="00BC168C"/>
    <w:rsid w:val="00BC77B3"/>
    <w:rsid w:val="00C06F66"/>
    <w:rsid w:val="00C264C8"/>
    <w:rsid w:val="00C315DD"/>
    <w:rsid w:val="00C31A05"/>
    <w:rsid w:val="00C37857"/>
    <w:rsid w:val="00C439F5"/>
    <w:rsid w:val="00C45276"/>
    <w:rsid w:val="00C53F1A"/>
    <w:rsid w:val="00C77D2B"/>
    <w:rsid w:val="00C82734"/>
    <w:rsid w:val="00C87645"/>
    <w:rsid w:val="00CE137B"/>
    <w:rsid w:val="00CE316B"/>
    <w:rsid w:val="00CE4D50"/>
    <w:rsid w:val="00CF305A"/>
    <w:rsid w:val="00CF31CB"/>
    <w:rsid w:val="00D03BE6"/>
    <w:rsid w:val="00D33254"/>
    <w:rsid w:val="00D33A39"/>
    <w:rsid w:val="00D400EE"/>
    <w:rsid w:val="00D47832"/>
    <w:rsid w:val="00D734C4"/>
    <w:rsid w:val="00D740D5"/>
    <w:rsid w:val="00D77A64"/>
    <w:rsid w:val="00D947D9"/>
    <w:rsid w:val="00DB2856"/>
    <w:rsid w:val="00DC24B3"/>
    <w:rsid w:val="00DC5640"/>
    <w:rsid w:val="00DE2722"/>
    <w:rsid w:val="00DE30E3"/>
    <w:rsid w:val="00E15ABE"/>
    <w:rsid w:val="00E17B7D"/>
    <w:rsid w:val="00E7420C"/>
    <w:rsid w:val="00E87CE0"/>
    <w:rsid w:val="00E96184"/>
    <w:rsid w:val="00EA254A"/>
    <w:rsid w:val="00EB0DC4"/>
    <w:rsid w:val="00EC43EB"/>
    <w:rsid w:val="00ED0911"/>
    <w:rsid w:val="00F0181F"/>
    <w:rsid w:val="00F27BAB"/>
    <w:rsid w:val="00F3337B"/>
    <w:rsid w:val="00F43940"/>
    <w:rsid w:val="00F4671A"/>
    <w:rsid w:val="00F64F04"/>
    <w:rsid w:val="00F750DB"/>
    <w:rsid w:val="00F80422"/>
    <w:rsid w:val="00F8496F"/>
    <w:rsid w:val="00F8620D"/>
    <w:rsid w:val="00F876E8"/>
    <w:rsid w:val="00F90E58"/>
    <w:rsid w:val="00FA11A1"/>
    <w:rsid w:val="00FB0998"/>
    <w:rsid w:val="00FD40EE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0930B7"/>
  <w15:docId w15:val="{729A64E9-16B8-46E5-B9AC-AA8454B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76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3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uiPriority w:val="39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link w:val="Nivel2Char"/>
    <w:uiPriority w:val="99"/>
    <w:qFormat/>
    <w:rsid w:val="00113F73"/>
    <w:pPr>
      <w:numPr>
        <w:ilvl w:val="1"/>
        <w:numId w:val="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Nivel2Char">
    <w:name w:val="Nivel 2 Char"/>
    <w:basedOn w:val="Fontepargpadro"/>
    <w:link w:val="Nivel2"/>
    <w:uiPriority w:val="99"/>
    <w:locked/>
    <w:rsid w:val="00D4783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95677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95677E"/>
    <w:rPr>
      <w:rFonts w:ascii="Times New Roman" w:eastAsia="PMingLiU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026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7D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7DF4"/>
  </w:style>
  <w:style w:type="character" w:customStyle="1" w:styleId="PargrafodaListaChar">
    <w:name w:val="Parágrafo da Lista Char"/>
    <w:basedOn w:val="Fontepargpadro"/>
    <w:link w:val="PargrafodaLista"/>
    <w:uiPriority w:val="34"/>
    <w:rsid w:val="000C395B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3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7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C8764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1">
    <w:name w:val="Grid Table 4 Accent 1"/>
    <w:basedOn w:val="Tabelanormal"/>
    <w:uiPriority w:val="49"/>
    <w:rsid w:val="00C8764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7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37927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28865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9055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6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87012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13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99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811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2355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801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26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D76D-DA02-41C0-8C8C-6FF99809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6</Pages>
  <Words>2663</Words>
  <Characters>14385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LICITACA-04</cp:lastModifiedBy>
  <cp:revision>85</cp:revision>
  <cp:lastPrinted>2023-10-02T12:45:00Z</cp:lastPrinted>
  <dcterms:created xsi:type="dcterms:W3CDTF">2023-09-13T11:53:00Z</dcterms:created>
  <dcterms:modified xsi:type="dcterms:W3CDTF">2024-06-06T18:30:00Z</dcterms:modified>
</cp:coreProperties>
</file>