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18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>
        <w:rPr>
          <w:rFonts w:ascii="Bookman Old Style" w:hAnsi="Bookman Old Style" w:cs="Times New Roman"/>
          <w:b/>
          <w:bCs/>
          <w:sz w:val="16"/>
          <w:szCs w:val="16"/>
        </w:rPr>
        <w:t>ANEXO V – MINUTA DO CONTRATO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CONTRATO DE FORNECIMENTO DE MERCADORIAS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CC1718" w:rsidRPr="008652BE" w:rsidRDefault="00150D6B" w:rsidP="00CC1718">
      <w:pPr>
        <w:ind w:left="3402"/>
        <w:jc w:val="both"/>
        <w:rPr>
          <w:rFonts w:ascii="Bookman Old Style" w:hAnsi="Bookman Old Style" w:cs="Times New Roman"/>
          <w:sz w:val="16"/>
          <w:szCs w:val="16"/>
        </w:rPr>
      </w:pP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Contrato de fornecimento de </w:t>
      </w:r>
      <w:r>
        <w:rPr>
          <w:rFonts w:ascii="Bookman Old Style" w:eastAsia="Bookman Old Style" w:hAnsi="Bookman Old Style" w:cs="Times New Roman"/>
          <w:sz w:val="16"/>
          <w:szCs w:val="16"/>
        </w:rPr>
        <w:t xml:space="preserve">mercadorias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XXX/2024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que entre si celebram de um lado o MUNICÍPIO DE SANTO ANTONIO DO SUDOESTE e de outro lado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</w:t>
      </w:r>
      <w:r w:rsidR="0026024E">
        <w:rPr>
          <w:rFonts w:ascii="Bookman Old Style" w:eastAsia="Bookman Old Style" w:hAnsi="Bookman Old Style" w:cs="Times New Roman"/>
          <w:b/>
          <w:sz w:val="16"/>
          <w:szCs w:val="16"/>
        </w:rPr>
        <w:t>XXXXX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</w:t>
      </w:r>
      <w:r>
        <w:rPr>
          <w:rFonts w:ascii="Bookman Old Style" w:eastAsia="Bookman Old Style" w:hAnsi="Bookman Old Style" w:cs="Times New Roman"/>
          <w:sz w:val="16"/>
          <w:szCs w:val="16"/>
        </w:rPr>
        <w:t>.</w:t>
      </w:r>
    </w:p>
    <w:p w:rsidR="00CC1718" w:rsidRPr="008652BE" w:rsidRDefault="00CC1718" w:rsidP="00CC1718">
      <w:pPr>
        <w:spacing w:line="256" w:lineRule="auto"/>
        <w:jc w:val="center"/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</w:pPr>
    </w:p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Pelo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presente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instrumento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particular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firma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um</w:t>
      </w:r>
      <w:r w:rsidRPr="008652BE">
        <w:rPr>
          <w:rFonts w:ascii="Bookman Old Style" w:eastAsia="Calibri" w:hAnsi="Bookman Old Style" w:cs="Times New Roman"/>
          <w:spacing w:val="-15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lado,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MUNICÍPIO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SANTO ANTONIO DO SUDOESTE,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sede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Ortina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inscrito no CPF sob o nº 020.697.089-77 e abaixo assinado, doravante designado CONTRATANTE e de outro a empresa </w:t>
      </w:r>
      <w:r w:rsidRPr="008652BE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................................................,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 inscrita no CNPJ sob o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com sede na cidade de </w:t>
      </w:r>
      <w:r w:rsidRPr="00150D6B">
        <w:rPr>
          <w:rFonts w:ascii="Bookman Old Style" w:eastAsia="Calibri" w:hAnsi="Bookman Old Style" w:cs="Times New Roman"/>
          <w:sz w:val="16"/>
          <w:szCs w:val="16"/>
          <w:lang w:eastAsia="en-US"/>
        </w:rPr>
        <w:t>......................../.......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doravante designada CONTRATADA, tendo em vista o que consta no Proce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sso em Referência ......./2024</w:t>
      </w:r>
      <w:r w:rsidRPr="008652BE">
        <w:rPr>
          <w:rFonts w:ascii="Bookman Old Style" w:eastAsia="Calibri" w:hAnsi="Bookman Old Style" w:cs="Times New Roman"/>
          <w:color w:val="FF0000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 em observância às disposições da Lei nº 14.133, de 2021 e </w:t>
      </w: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 xml:space="preserve">Decreto Municipal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3.953/202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resolvem celebrar o presente Termo de Contrato, decorrente 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da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 </w:t>
      </w:r>
      <w:r w:rsidRPr="002C502F">
        <w:rPr>
          <w:rFonts w:ascii="Bookman Old Style" w:eastAsia="Calibri" w:hAnsi="Bookman Old Style" w:cs="Times New Roman"/>
          <w:b/>
          <w:iCs/>
          <w:sz w:val="16"/>
          <w:szCs w:val="16"/>
          <w:lang w:eastAsia="en-US"/>
        </w:rPr>
        <w:t>Dispensa de Licitação nº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/2024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mediante as cláusulas e condições a seguir enunciadas.</w:t>
      </w:r>
    </w:p>
    <w:p w:rsidR="00CC1718" w:rsidRPr="008652BE" w:rsidRDefault="00CC1718" w:rsidP="00CC1718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CLÁUSULA PRIMEIRA – OBJETO (Parágrafo I; Art. 92, da Lei 14.133 de 2021)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objeto do presente instrumento é a 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.....................................</w:t>
      </w:r>
      <w:r>
        <w:rPr>
          <w:rFonts w:ascii="Bookman Old Style" w:eastAsia="Bookman Old Style" w:hAnsi="Bookman Old Style" w:cs="Times New Roman"/>
          <w:sz w:val="16"/>
          <w:szCs w:val="16"/>
        </w:rPr>
        <w:t>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</w:t>
      </w:r>
      <w:r w:rsidRPr="008652BE">
        <w:rPr>
          <w:rFonts w:ascii="Bookman Old Style" w:hAnsi="Bookman Old Style" w:cs="Times New Roman"/>
          <w:bCs/>
          <w:sz w:val="16"/>
          <w:szCs w:val="16"/>
        </w:rPr>
        <w:t xml:space="preserve">, conforme condições, quantidades e exigências estabelecidas neste </w:t>
      </w:r>
      <w:r w:rsidR="00832C68">
        <w:rPr>
          <w:rFonts w:ascii="Bookman Old Style" w:hAnsi="Bookman Old Style" w:cs="Times New Roman"/>
          <w:bCs/>
          <w:sz w:val="16"/>
          <w:szCs w:val="16"/>
        </w:rPr>
        <w:t>documento</w:t>
      </w:r>
      <w:r w:rsidRPr="008652BE">
        <w:rPr>
          <w:rFonts w:ascii="Bookman Old Style" w:hAnsi="Bookman Old Style" w:cs="Times New Roman"/>
          <w:bCs/>
          <w:sz w:val="16"/>
          <w:szCs w:val="16"/>
        </w:rPr>
        <w:t>.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Objeto da contratação: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65"/>
        <w:gridCol w:w="4320"/>
        <w:gridCol w:w="1009"/>
        <w:gridCol w:w="719"/>
        <w:gridCol w:w="1152"/>
        <w:gridCol w:w="1144"/>
      </w:tblGrid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8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0C6BF7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PargrafodaLista"/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anexos a este instrumento e vinculam esta contratação, independentemente de transcrição: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Referência que embasou a contratação;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Edital de Licitação, a Autorização de Contratação Direta e/ou o Aviso de Dispensa Eletrônica, caso existentes;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Proposta do Contratado;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Eventuais anexos dos documentos supracitados.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i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SEGUNDA – VIGÊNCIA E PRORROGAÇÃO.</w:t>
      </w:r>
    </w:p>
    <w:p w:rsidR="00CC1718" w:rsidRPr="008652BE" w:rsidRDefault="00CC1718" w:rsidP="00CC1718">
      <w:pPr>
        <w:pStyle w:val="PargrafodaLista"/>
        <w:numPr>
          <w:ilvl w:val="1"/>
          <w:numId w:val="9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O prazo de vigência da contratação é de 12(doze) meses contados do(a) assinatura do contrato, na forma do artigo 105 da Lei n° 14.133/2021.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TERCEIRA – MODELOS DE EXECUÇÃO E GESTÃO CONTRATUAIS (art. 92, IV, VII e XVIII)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regime de execução contratual, o modelo de gestão, assim como os prazos e condições de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conclusão, entrega, observação e recebimento definitivo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constam no Termo de Referência, anexo a este Contrato.</w:t>
      </w:r>
    </w:p>
    <w:p w:rsidR="00CC1718" w:rsidRPr="00331EA2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Fiscal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F1433A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Gestor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 xml:space="preserve">CLÁUSULA QUARTA - SUBCONTRATAÇÃO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QUINTA - PAGAMENTO (art. 92, V e VI)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PREÇO</w:t>
      </w:r>
    </w:p>
    <w:p w:rsidR="00CC1718" w:rsidRPr="003950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valor total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 contratação é de </w:t>
      </w:r>
      <w:r w:rsidRPr="003950BE">
        <w:rPr>
          <w:rFonts w:ascii="Bookman Old Style" w:eastAsia="Bookman Old Style" w:hAnsi="Bookman Old Style" w:cs="Times New Roman"/>
          <w:b/>
          <w:sz w:val="16"/>
          <w:szCs w:val="16"/>
        </w:rPr>
        <w:t xml:space="preserve">R$ </w:t>
      </w:r>
      <w:r w:rsidR="003950BE" w:rsidRPr="003950BE">
        <w:rPr>
          <w:rFonts w:ascii="Bookman Old Style" w:eastAsia="Bookman Old Style" w:hAnsi="Bookman Old Style" w:cs="Times New Roman"/>
          <w:b/>
          <w:sz w:val="16"/>
          <w:szCs w:val="16"/>
        </w:rPr>
        <w:t>XXXXX (XXXXXXXXXXXXXX).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lastRenderedPageBreak/>
        <w:t>O valor acima é meramente estimativo, de forma que os pagamentos devidos ao contratado dependerão dos quantitativos efetivamente fornecidos.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FORMA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pagamento será realizado através de ordem bancária, para crédito em banco, agência e conta corrente indicados pelo contratado.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Será considerada data do pagamento o dia em que constar como emitida a ordem bancária para pagamento.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PRAZO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pagamento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será efetuado no prazo máximo de</w:t>
      </w:r>
      <w:r w:rsidRPr="008652BE">
        <w:rPr>
          <w:rFonts w:ascii="Bookman Old Style" w:eastAsia="Arial" w:hAnsi="Bookman Old Style" w:cs="Times New Roman"/>
          <w:color w:val="000000"/>
          <w:sz w:val="16"/>
          <w:szCs w:val="16"/>
          <w:lang w:eastAsia="en-US"/>
        </w:rPr>
        <w:t xml:space="preserve"> até </w:t>
      </w:r>
      <w:r w:rsidRPr="008652BE">
        <w:rPr>
          <w:rFonts w:ascii="Bookman Old Style" w:eastAsia="Arial" w:hAnsi="Bookman Old Style" w:cs="Times New Roman"/>
          <w:sz w:val="16"/>
          <w:szCs w:val="16"/>
          <w:lang w:eastAsia="en-US"/>
        </w:rPr>
        <w:t xml:space="preserve">30 (trinta)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dias, contados do recebimento da Nota Fiscal/Fatura.</w:t>
      </w:r>
      <w:r w:rsidRPr="008652BE">
        <w:rPr>
          <w:rFonts w:ascii="Bookman Old Style" w:eastAsia="Calibri" w:hAnsi="Bookman Old Style" w:cs="Times New Roman"/>
          <w:sz w:val="16"/>
          <w:szCs w:val="16"/>
          <w:lang w:val="x-none" w:eastAsia="en-US"/>
        </w:rPr>
        <w:t xml:space="preserve">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Considera-se ocorrido o recebimento da nota fiscal ou fatura quando o órgão contratante atestar a execução do objeto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CONDIÇÕES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A emissão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Nota Fiscal/Fatura será precedida do recebimento definitivo do objeto da contratação, conforme disposto neste instrumento e/ou no Termo de Referência.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setor competente para proceder o pagamento deve verificar se a Nota Fiscal ou Fatura apresentada expressa os elementos necessários e essenciais do documento, tais como: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prazo de validade;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data da emissão;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dados do contrato e do órgão contratante;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período respectivo de execução do contrato;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valor a pagar; e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eventual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destaque do valor de retenções tributárias cabíveis.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Havendo erro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apresentação da Nota Fiscal/Fatura, ou circunstância que impeça a liquidação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despesa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 Nota Fiscal ou Fatura deverá ser obrigatoriamente acompanhada da comprovação da regularidade fiscal, constatada por meio de consulta </w:t>
      </w:r>
      <w:r w:rsidRPr="008652BE">
        <w:rPr>
          <w:rFonts w:ascii="Bookman Old Style" w:eastAsia="Calibri" w:hAnsi="Bookman Old Style" w:cs="Times New Roman"/>
          <w:i/>
          <w:color w:val="000000"/>
          <w:sz w:val="16"/>
          <w:szCs w:val="16"/>
          <w:lang w:eastAsia="en-US"/>
        </w:rPr>
        <w:t>on-line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SICAF ou, na impossibilidade de acesso ao referido Sistema, mediante consulta aos sítios eletrônicos oficiais ou à documentação mencionada no art. 68 da Lei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14.133/2021.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à emissão de nota de empenho e a cada pagamento, a Administração deverá realizar consulta ao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SICAF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Constatando-se, junto ao SICAF, a situação de irregularidade do contratado, será providenciada sua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notificação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Quando do pagamento, será efetuada a retenção tributária prevista na legislação aplicável.</w:t>
      </w:r>
    </w:p>
    <w:p w:rsidR="00CC1718" w:rsidRPr="008652BE" w:rsidRDefault="00CC1718" w:rsidP="00CC1718">
      <w:pPr>
        <w:numPr>
          <w:ilvl w:val="3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Independentemente do percentual de tributo inserido na planilha, no pagamento serão retidos na fonte os percentuais estabelecidos na legislação vigente.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contratado regularmente optante pelo Simples Nacional, nos termos da Lei Complementar nº 123, de 2006, não sofrerá a retenção tributária quanto aos impostos e contribuições abrangidos por aquele regime. No entanto, o pagamento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ficará condicionado à apresentação de comprovação, por meio de documento oficial, de que faz jus ao tratamento tributário favorecido previsto na referida Lei Complementar.</w:t>
      </w:r>
    </w:p>
    <w:p w:rsidR="00CC1718" w:rsidRPr="008652BE" w:rsidRDefault="00CC1718" w:rsidP="00CC1718">
      <w:pPr>
        <w:pStyle w:val="Nivel01Titulo"/>
        <w:numPr>
          <w:ilvl w:val="0"/>
          <w:numId w:val="2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SEXTA - REAJUSTE (art. 92, 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preços inicialmente contratados são fixos e irreajustáveis no prazo de um ano contado da data do orçamento estimado.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SÉTIMA - OBRIGAÇÕES DO CONTRATANTE (art. 92, X, XI e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obrigações do Contratante: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Exigir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o cumprimento de todas as obrigações assumidas pelo Contratado, de acordo com o contrato e seus anexos;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Receber o objeto no prazo e condições estabelecidas no Termo de Referência;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Notificar o Contratado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sobre vícios, defeitos ou incorreções verificadas no objeto fornecido, para que seja por ele substituído, reparado ou corrigido, no total ou em parte, às suas expensas;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Acompanhar e fiscalizar a execução do contrato e o cumprimento das obrigações pelo Contratado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Efetuar o pagamento ao Contratado</w:t>
      </w: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do valor correspondente ao fornecimento do objeto, no prazo, forma e condições estabelecidos no presente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Aplicar ao Contratado sanções motivadas pela inexecução total ou parcial do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Notificar os emitentes das garantias quanto ao início de processo administrativo para apuração de descumprimento de cláusulas contratuais.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OITAVA - OBRIGAÇÕES DO CONTRATADO (art. 92, XIV, XVI e XVII)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responsabilizar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-se pelos vícios e danos decorrentes do objeto, de acordo com os artigos 12, 13 e 17 a 27, do Código de Defesa do Consumidor (Lei nº 8.078, de 1990);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comunicar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Contratante, no prazo máximo de 24 (vinte e quatro) horas que antecede a data da entrega, os motivos que impossibilitem o cumprimento do prazo previsto, com a devida comprovação;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Atender às determinações regulares emitidas pelo fiscal ou gestor do contrato ou autoridade superior (art. 137, II) e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prestar todo esclarecimento ou informação por eles solicitados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CC1718" w:rsidRDefault="00CC1718" w:rsidP="00CC1718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 CONTRATADA fica obrigada a substituir, às suas expensas, no todo ou em parte, o objeto em que se verificarem vícios, defeitos ou incorreções resultantes da sua qualidade, quantidade ou aparência, cabendo à fisc</w:t>
      </w:r>
      <w:r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alização atestar no recebimento;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 Guardar sigilo sobre todas as informações obtidas em decorrência do cumprimento do contrato;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art. 124, II, d, da Lei nº 14.133, de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2021;</w:t>
      </w:r>
    </w:p>
    <w:p w:rsidR="00CC1718" w:rsidRPr="00B6333F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Cumprir, além dos postulados legais vigentes de âmbito federal, estadual ou municipal, as normas de segurança do Contratante;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executar diretamente o Contrato, sem transferência de responsabilidades ou subcontratações não autorizadas pelo Município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</w:t>
      </w:r>
      <w:r w:rsidR="00A167D7"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A360F5" w:rsidRDefault="00A360F5" w:rsidP="00A360F5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A360F5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local de entrega dos </w:t>
      </w:r>
      <w:proofErr w:type="spellStart"/>
      <w:r w:rsidRPr="00A360F5">
        <w:rPr>
          <w:rFonts w:ascii="Bookman Old Style" w:eastAsia="Calibri" w:hAnsi="Bookman Old Style" w:cs="Times New Roman"/>
          <w:sz w:val="16"/>
          <w:szCs w:val="16"/>
          <w:lang w:eastAsia="en-US"/>
        </w:rPr>
        <w:t>brinqeuedos</w:t>
      </w:r>
      <w:proofErr w:type="spellEnd"/>
      <w:r w:rsidRPr="00A360F5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será no endereço: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</w:t>
      </w:r>
      <w:r w:rsidRPr="00A360F5">
        <w:rPr>
          <w:rFonts w:ascii="Bookman Old Style" w:eastAsia="Calibri" w:hAnsi="Bookman Old Style" w:cs="Times New Roman"/>
          <w:sz w:val="16"/>
          <w:szCs w:val="16"/>
          <w:lang w:eastAsia="en-US"/>
        </w:rPr>
        <w:t>SECRETARIA MUNICIPAL DE EDUCAÇÃO, CULTURA E ESPORTE.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</w:t>
      </w:r>
      <w:r w:rsidRPr="00A360F5">
        <w:rPr>
          <w:rFonts w:ascii="Bookman Old Style" w:eastAsia="Calibri" w:hAnsi="Bookman Old Style" w:cs="Times New Roman"/>
          <w:sz w:val="16"/>
          <w:szCs w:val="16"/>
          <w:lang w:eastAsia="en-US"/>
        </w:rPr>
        <w:t>RUA: MOZIR PRUNZEL, N° 40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</w:t>
      </w:r>
      <w:r w:rsidRPr="00A360F5">
        <w:rPr>
          <w:rFonts w:ascii="Bookman Old Style" w:eastAsia="Calibri" w:hAnsi="Bookman Old Style" w:cs="Times New Roman"/>
          <w:sz w:val="16"/>
          <w:szCs w:val="16"/>
          <w:lang w:eastAsia="en-US"/>
        </w:rPr>
        <w:t>BAIRRO: JARDIM ARISI – SANTO ANTONIO DO SUDOESTE-PR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</w:t>
      </w:r>
      <w:r w:rsidRPr="00A360F5">
        <w:rPr>
          <w:rFonts w:ascii="Bookman Old Style" w:eastAsia="Calibri" w:hAnsi="Bookman Old Style" w:cs="Times New Roman"/>
          <w:sz w:val="16"/>
          <w:szCs w:val="16"/>
          <w:lang w:eastAsia="en-US"/>
        </w:rPr>
        <w:t>CEP 85.710-00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0.</w:t>
      </w:r>
    </w:p>
    <w:p w:rsidR="00A360F5" w:rsidRPr="00A360F5" w:rsidRDefault="00A360F5" w:rsidP="00A360F5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A360F5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Os dias e horários para entrega dos equipamentos será de </w:t>
      </w:r>
      <w:r w:rsidRPr="00A360F5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SEGUNDA A SEXTA FEIRA, </w:t>
      </w:r>
      <w:r w:rsidRPr="00A360F5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no período matutino das </w:t>
      </w:r>
      <w:r w:rsidRPr="00A360F5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07h30 às 11h30 </w:t>
      </w:r>
      <w:r w:rsidRPr="00A360F5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 no período vespertino das </w:t>
      </w:r>
      <w:r w:rsidRPr="00A360F5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13h00 às 17h00. </w:t>
      </w:r>
      <w:r w:rsidRPr="00A360F5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Os itens deste </w:t>
      </w:r>
      <w:proofErr w:type="spellStart"/>
      <w:r w:rsidRPr="00A360F5">
        <w:rPr>
          <w:rFonts w:ascii="Bookman Old Style" w:eastAsia="Calibri" w:hAnsi="Bookman Old Style" w:cs="Times New Roman"/>
          <w:sz w:val="16"/>
          <w:szCs w:val="16"/>
          <w:lang w:eastAsia="en-US"/>
        </w:rPr>
        <w:t>ojeto</w:t>
      </w:r>
      <w:proofErr w:type="spellEnd"/>
      <w:r w:rsidRPr="00A360F5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serão recepcionados e vistoriados pela Secretária de Educação Joseane Maria de Sá </w:t>
      </w:r>
      <w:proofErr w:type="spellStart"/>
      <w:r w:rsidRPr="00A360F5">
        <w:rPr>
          <w:rFonts w:ascii="Bookman Old Style" w:eastAsia="Calibri" w:hAnsi="Bookman Old Style" w:cs="Times New Roman"/>
          <w:sz w:val="16"/>
          <w:szCs w:val="16"/>
          <w:lang w:eastAsia="en-US"/>
        </w:rPr>
        <w:t>Sguarezzi</w:t>
      </w:r>
      <w:proofErr w:type="spellEnd"/>
      <w:r w:rsidRPr="00A360F5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dos Santos, e a responsável pelas compras </w:t>
      </w:r>
      <w:proofErr w:type="spellStart"/>
      <w:r w:rsidRPr="00A360F5">
        <w:rPr>
          <w:rFonts w:ascii="Bookman Old Style" w:eastAsia="Calibri" w:hAnsi="Bookman Old Style" w:cs="Times New Roman"/>
          <w:sz w:val="16"/>
          <w:szCs w:val="16"/>
          <w:lang w:eastAsia="en-US"/>
        </w:rPr>
        <w:t>Maiara</w:t>
      </w:r>
      <w:proofErr w:type="spellEnd"/>
      <w:r w:rsidRPr="00A360F5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Fabia Colombo, ambas servidoras municipais da Secretaria de Educação de Santo Antonio do Sudoeste-PR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  <w:bookmarkStart w:id="0" w:name="_GoBack"/>
      <w:bookmarkEnd w:id="0"/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NONA – GARANTIA DE EXECUÇÃO (art. 92, XII e XIII)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haverá exigência de garantia contratual da execução.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– INFRAÇÕES E SANÇÕES ADMINISTRATIVAS (art. 92,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Comete infração administrativa, nos termos da Lei nº 14.133, de 2021, o Contratado que: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 que cause grave dano à Administração ou ao funcionamento dos serviços públicos ou ao interesse coletivo;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total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deixar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 entregar a documentação exigida para 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mantiver a proposta, salvo em decorrência de fato superveniente devidamente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celebrar o contrato ou não entregar a documentação exigida para a contratação, quando convocado dentro do prazo de validade de sua proposta;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ensejar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o retardamento da execução ou da entrega do objeto da contratação sem motivo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apresentar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declaração ou documentação falsa exigida para o certame ou prestar declaração falsa durante a dispensa eletrônica ou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fraudar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 contratação ou praticar ato fraudulento na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comportar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>-se de modo inidôneo ou cometer fraude de qualquer natureza;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atos ilícitos com vistas a frustrar os objetivos do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 lesivo previsto no art. 5º da Lei nº 12.846, de 1º de agosto de 2013.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Serão aplicadas ao responsável pelas infrações administrativas acima descritas as seguintes sanções: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Advertência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Impedimento de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Declaração de inidoneidade para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Multa: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Moratória de 1% (um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por cento) por dia de atraso injustificado sobre o valor da parcela inadimplida, até o limite de 05 (cinco) dias;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Compensatória de 10% (dez por cento) sobre o valor do contrato, no caso de inexecução total do contrato.</w:t>
      </w:r>
    </w:p>
    <w:p w:rsidR="00CC1718" w:rsidRPr="008652BE" w:rsidRDefault="00CC1718" w:rsidP="00CC1718">
      <w:pPr>
        <w:numPr>
          <w:ilvl w:val="4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bookmarkStart w:id="1" w:name="_Hlk78351618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A aplicação das sanções previstas neste Contrato não exclui, em hipótese alguma, a obrigação de reparação integral do dano causado ao Contratante (art. 156, §9º)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Todas as sanções previstas neste Contrato poderão ser aplicadas cumulativamente com a multa (art. 156, §7º).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Antes da aplicação da multa será facultada a defesa do interessado no prazo de 15 (quinze) dias úteis, contado da data de sua intimação (art. 157)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ao encaminhamento à cobrança judicial, a multa poderá ser recolhida administrativamente no prazo máximo de 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05 (cinco)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dias, a contar da data do recebimento da comunicação enviada pela autoridade competente.</w:t>
      </w:r>
    </w:p>
    <w:bookmarkEnd w:id="1"/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 xml:space="preserve">caput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 aplicação das sanções serã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considerados (art. 156, §1º)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natureza e a gravidade da infração cometida;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peculiaridades do caso concreto;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circunstâncias agravantes ou atenuantes;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danos que dela provierem para o Contratante;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implantação ou o aperfeiçoamento de programa de integridade, conforme normas e orientações dos órgãos de controle.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Ceis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 e no Cadastro Nacional de Empresas Punidas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Cnep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), instituídos no âmbito do Poder Executivo Federal. (Art. 161)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PRIMEIRA– DA EXTINÇÃO CONTRATUAL (art. 92, XIX)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O contrato se extingue quando cumpridas as obrigações de ambas as partes, ainda que isso ocorra antes do prazo estipulado para tanto.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Quando a não conclusão do contrato referida no item anterior decorrer de culpa do contratado: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ficará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ele constituído em mora, sendo-lhe aplicáveis as respectivas sanções administrativas; e  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poderá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assegurados o contraditório e a ampla defesa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Nesta hipótese, aplicam-se também os artigos 138 e 139 da mesma Lei.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alteração social ou a modificação da finalidade ou da estrutura da empresa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não ensejará a rescisão se não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restringir sua capacidade de concluir o contrato.</w:t>
      </w:r>
    </w:p>
    <w:p w:rsidR="00CC1718" w:rsidRPr="008652BE" w:rsidRDefault="00CC1718" w:rsidP="00CC1718">
      <w:pPr>
        <w:numPr>
          <w:ilvl w:val="3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Se a operação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implicar mudança da pessoa jurídica contratada, deverá ser formalizado termo aditivo para alteração subjetiva.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rescisão, sempre que possível, será precedido: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Balanço dos eventos contratuais já cumpridos ou parcialmente cumpridos;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Relação dos pagamentos já efetuados e ainda devidos;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Indenizações e multas.</w:t>
      </w: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SEGUNDA – DOTAÇÃO ORÇAMENTÁRIA (art. 92, VIII)</w:t>
      </w:r>
    </w:p>
    <w:p w:rsidR="00CC1718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As despesas decorrentes da presente contratação correrão à conta de recursos específicos consignados no Orçamento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da </w:t>
      </w:r>
      <w:r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Secretaria de </w:t>
      </w:r>
      <w:r w:rsidR="00150D6B"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XXXXXXXXXX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deste exercício, na dotação abaixo discriminada:</w:t>
      </w:r>
    </w:p>
    <w:tbl>
      <w:tblPr>
        <w:tblW w:w="5000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4"/>
        <w:gridCol w:w="1441"/>
        <w:gridCol w:w="2160"/>
        <w:gridCol w:w="1441"/>
        <w:gridCol w:w="1729"/>
        <w:gridCol w:w="1261"/>
      </w:tblGrid>
      <w:tr w:rsidR="00CC1718" w:rsidRPr="00981030" w:rsidTr="00421F1A">
        <w:tc>
          <w:tcPr>
            <w:tcW w:w="9620" w:type="dxa"/>
            <w:gridSpan w:val="6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24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212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70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24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 xml:space="preserve">CLÁUSULA DÉCIMA TERCEIRA - </w:t>
      </w:r>
      <w:r w:rsidRPr="008652BE">
        <w:rPr>
          <w:rFonts w:ascii="Bookman Old Style" w:hAnsi="Bookman Old Style"/>
          <w:color w:val="auto"/>
          <w:sz w:val="16"/>
          <w:szCs w:val="16"/>
        </w:rPr>
        <w:t>CASOS OMISSOS (art. 92, 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QUARTA – ALTERAÇÕES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Eventuais alterações contratuais reger-se-ão pela disciplina dos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arts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 124 e seguintes da Lei nº 14.133, de 2021.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Registros que não caracterizam alteração do contrato podem ser realizados por simples apostila, dispensada a celebração de termo aditivo, na forma do art. 136 da Lei nº 14.133, de 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QUINTA – PUBLICAÇÃO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Incumbirá ao Contratante providenciar a publicação deste instrumento nos termos e condições previstas na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SEXTA – FORO (art. 92, §1º)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É eleito o Foro da J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ustiça Federa</w:t>
      </w:r>
      <w:r w:rsidR="0026024E">
        <w:rPr>
          <w:rFonts w:ascii="Bookman Old Style" w:eastAsia="Calibri" w:hAnsi="Bookman Old Style" w:cs="Times New Roman"/>
          <w:sz w:val="16"/>
          <w:szCs w:val="16"/>
          <w:lang w:eastAsia="en-US"/>
        </w:rPr>
        <w:t>l em Santo Antonio do Sudoeste – PR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para dirimir os litígios que decorrerem da execução deste Termo de Contrato que não possam ser compostos pela conciliação, conforme art. 92, §1º da Lei nº 14.133/21. </w:t>
      </w:r>
    </w:p>
    <w:p w:rsidR="00CC1718" w:rsidRPr="008652BE" w:rsidRDefault="00CC1718" w:rsidP="00CC171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Santo Antonio do Su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doeste – PR,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 xml:space="preserve"> 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..........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2024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</w:pPr>
      <w:r w:rsidRPr="008652BE"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  <w:tab/>
      </w: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354"/>
      </w:tblGrid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adjustRightInd w:val="0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 xml:space="preserve">CONTRATANTE - </w:t>
            </w:r>
          </w:p>
        </w:tc>
      </w:tr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>CONTRATADO</w:t>
            </w:r>
          </w:p>
          <w:p w:rsidR="00CC1718" w:rsidRPr="008652BE" w:rsidRDefault="00CC1718" w:rsidP="00421F1A">
            <w:pPr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</w:tc>
      </w:tr>
      <w:tr w:rsidR="00CC1718" w:rsidRPr="008652BE" w:rsidTr="00421F1A">
        <w:tc>
          <w:tcPr>
            <w:tcW w:w="4290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  <w:tc>
          <w:tcPr>
            <w:tcW w:w="4354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</w:tr>
    </w:tbl>
    <w:p w:rsidR="00CC1718" w:rsidRDefault="00CC1718" w:rsidP="00CC1718"/>
    <w:p w:rsidR="006B0418" w:rsidRDefault="006B0418"/>
    <w:sectPr w:rsidR="006B0418" w:rsidSect="002C502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BF" w:rsidRDefault="00F64CCE">
      <w:r>
        <w:separator/>
      </w:r>
    </w:p>
  </w:endnote>
  <w:endnote w:type="continuationSeparator" w:id="0">
    <w:p w:rsidR="004018BF" w:rsidRDefault="00F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BF" w:rsidRDefault="00F64CCE">
      <w:r>
        <w:separator/>
      </w:r>
    </w:p>
  </w:footnote>
  <w:footnote w:type="continuationSeparator" w:id="0">
    <w:p w:rsidR="004018BF" w:rsidRDefault="00F6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6" w:rsidRDefault="00CC1718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8660A95" wp14:editId="2DB0EEFD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1308E6" w:rsidRDefault="00CC1718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0F5602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220CE" w:rsidRDefault="00A360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61DD361E"/>
    <w:multiLevelType w:val="multilevel"/>
    <w:tmpl w:val="687AAAA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18"/>
    <w:rsid w:val="00093D48"/>
    <w:rsid w:val="00150D6B"/>
    <w:rsid w:val="0026024E"/>
    <w:rsid w:val="003950BE"/>
    <w:rsid w:val="004018BF"/>
    <w:rsid w:val="00530BD3"/>
    <w:rsid w:val="006B0418"/>
    <w:rsid w:val="00832C68"/>
    <w:rsid w:val="00901AFD"/>
    <w:rsid w:val="00A167D7"/>
    <w:rsid w:val="00A360F5"/>
    <w:rsid w:val="00CC1718"/>
    <w:rsid w:val="00D82845"/>
    <w:rsid w:val="00F1433A"/>
    <w:rsid w:val="00F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0A8CB-6C42-4117-A376-A2185E1E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18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7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C1718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CC1718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C17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1718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171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CC1718"/>
    <w:pPr>
      <w:ind w:left="720"/>
      <w:contextualSpacing/>
    </w:pPr>
  </w:style>
  <w:style w:type="table" w:customStyle="1" w:styleId="Tabelacomgrade1">
    <w:name w:val="Tabela com grade1"/>
    <w:basedOn w:val="Tabelanormal"/>
    <w:uiPriority w:val="39"/>
    <w:rsid w:val="00CC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C1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3293</Words>
  <Characters>17788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LICITACAO-02</cp:lastModifiedBy>
  <cp:revision>12</cp:revision>
  <cp:lastPrinted>2024-04-15T18:10:00Z</cp:lastPrinted>
  <dcterms:created xsi:type="dcterms:W3CDTF">2024-01-31T19:19:00Z</dcterms:created>
  <dcterms:modified xsi:type="dcterms:W3CDTF">2024-06-21T16:47:00Z</dcterms:modified>
</cp:coreProperties>
</file>