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0B61A9">
        <w:rPr>
          <w:rFonts w:ascii="Bookman Old Style" w:eastAsia="Bookman Old Style" w:hAnsi="Bookman Old Style" w:cs="Times New Roman"/>
          <w:b/>
          <w:sz w:val="16"/>
          <w:szCs w:val="16"/>
        </w:rPr>
        <w:t>XXXXXXXXX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="000B61A9"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 w:rsidR="000B61A9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>, conforme condições, quantidades e exigências estabelecidas neste Aviso de Contratação Direta e seus anexos.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</w:t>
      </w:r>
      <w:r w:rsidR="0004389B"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contratada</w:t>
      </w: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6D3C97" w:rsidRDefault="006D3C97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6D3C97">
        <w:rPr>
          <w:rFonts w:ascii="Bookman Old Style" w:eastAsia="Calibri" w:hAnsi="Bookman Old Style" w:cs="Times New Roman"/>
          <w:sz w:val="16"/>
          <w:szCs w:val="16"/>
          <w:lang w:eastAsia="en-US"/>
        </w:rPr>
        <w:t>Elaborar o conteúdo das revistas com informações claras, precisas e atualizadas sobre sintomas, formas de transmissão, prevenção e combate às doenças, submetendo-o à aprovação das autoridades de saúde locais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6D3C97" w:rsidRDefault="006D3C97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6D3C97">
        <w:rPr>
          <w:rFonts w:ascii="Bookman Old Style" w:eastAsia="Calibri" w:hAnsi="Bookman Old Style" w:cs="Times New Roman"/>
          <w:sz w:val="16"/>
          <w:szCs w:val="16"/>
          <w:lang w:eastAsia="en-US"/>
        </w:rPr>
        <w:t>Utilizar papel de alta qualidade para a impressão das revistas, conforme especificações técnicas, garantindo durabilidade e resistência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6D3C97" w:rsidRDefault="006D3C97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6D3C97">
        <w:rPr>
          <w:rFonts w:ascii="Bookman Old Style" w:eastAsia="Calibri" w:hAnsi="Bookman Old Style" w:cs="Times New Roman"/>
          <w:sz w:val="16"/>
          <w:szCs w:val="16"/>
          <w:lang w:eastAsia="en-US"/>
        </w:rPr>
        <w:t>Desenvolver um design profissional e atrativo para as revistas, incluindo gráficos, imagens e ilustrações que facilitem a compreensão do conteúdo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6D3C97" w:rsidRDefault="006D3C97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6D3C97">
        <w:rPr>
          <w:rFonts w:ascii="Bookman Old Style" w:eastAsia="Calibri" w:hAnsi="Bookman Old Style" w:cs="Times New Roman"/>
          <w:sz w:val="16"/>
          <w:szCs w:val="16"/>
          <w:lang w:eastAsia="en-US"/>
        </w:rPr>
        <w:t>Adotar práticas sustentáveis durante todo o processo de produção, utilizando processos de impressão que minimizem o impacto ambiental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lastRenderedPageBreak/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Federal em Santo Antonio do Sudoeste,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6D3C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04389B"/>
    <w:rsid w:val="000B61A9"/>
    <w:rsid w:val="00150D6B"/>
    <w:rsid w:val="00331130"/>
    <w:rsid w:val="003950BE"/>
    <w:rsid w:val="004018BF"/>
    <w:rsid w:val="006B0418"/>
    <w:rsid w:val="006D3C97"/>
    <w:rsid w:val="00CC1718"/>
    <w:rsid w:val="00D82845"/>
    <w:rsid w:val="00D93C6D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3299</Words>
  <Characters>17817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10</cp:revision>
  <cp:lastPrinted>2024-04-15T18:10:00Z</cp:lastPrinted>
  <dcterms:created xsi:type="dcterms:W3CDTF">2024-01-31T19:19:00Z</dcterms:created>
  <dcterms:modified xsi:type="dcterms:W3CDTF">2024-06-27T12:47:00Z</dcterms:modified>
</cp:coreProperties>
</file>