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i/>
          <w:iCs/>
          <w:sz w:val="18"/>
          <w:szCs w:val="18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D6193B" w:rsidRPr="00D6193B">
        <w:rPr>
          <w:rFonts w:ascii="Bookman Old Style" w:hAnsi="Bookman Old Style" w:cs="Bookman Old Style"/>
          <w:bCs/>
          <w:szCs w:val="20"/>
        </w:rPr>
        <w:t>compra de jogos educativos para atender a demanda dos Centros de Educação Infantil e Escolas de Ensino Fundamental da Secretaria Municipal de Educação, Cultura e Esporte do município de Santo Antônio do Sudoeste -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83" w:type="pct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851"/>
        <w:gridCol w:w="4252"/>
        <w:gridCol w:w="992"/>
        <w:gridCol w:w="709"/>
        <w:gridCol w:w="1134"/>
        <w:gridCol w:w="1144"/>
      </w:tblGrid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Código do produto/</w:t>
            </w:r>
          </w:p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eastAsia="pt-BR"/>
              </w:rPr>
              <w:t>Valor estimado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93B" w:rsidRPr="00D6193B" w:rsidRDefault="00D6193B" w:rsidP="008A7B23">
            <w:pPr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</w:pPr>
            <w:r w:rsidRPr="00D6193B">
              <w:rPr>
                <w:rFonts w:ascii="Bookman Old Style" w:eastAsia="Calibri" w:hAnsi="Bookman Old Style" w:cs="Tahoma"/>
                <w:sz w:val="16"/>
                <w:szCs w:val="16"/>
                <w:lang w:val="x-none" w:eastAsia="pt-BR"/>
              </w:rPr>
              <w:t>Preço máximo total</w:t>
            </w: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BOLICHE, confeccionado em plástico atóxico de alto brilho. Contendo 8 peças coloridas, de aproximadamente 28 cm de altura. Acondicionado em sacola de PVC com zíper e alça.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ENGRENAGENS DIVERTIDAS, confeccionado em plástico de polipropileno atóxico de alto brilho. Com 550 peças coloridas com encaixes por meio de pinos para a montagem de engrenagem simples (um pino), engrenagem duplas (dois pinos), engrenagem tripla (três pinos), engrenagem com eixo e um pino, roldanas e bonecos; medidas aproximadas: peça maior, 10cm. Peça menor 3cm. Material acondicionado em sacola PVC cristal com zíper e alça.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TUBES, confeccionado em plástico polipropileno atóxico de alto brilho, contendo 300 peças coloridas nos seguintes formatos: tubo, cruz com dois encaixes machos e dois encaixes fêmeas, tubo T com dois encaixes fêmea e um encaixe macho, tubo cotovelo com encaixe macho e fêmea, rodinhas com eixo. Medidas aproximadas de cada peça 7cm. Material acondicionado em sacolas de PVC cristal com zíper e alça.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POLI IDEIAS, confeccionado em plástico polipropileno atóxico de alto brilho, de cores vivas, contendo 500 peças com diversos encaixes e formatos. Medidas das peças: peças maiores aproximadamente 7,5 cm, peças menores 5,5 cm. Acondicionadas em sacolas de PVC cristal com zíper e alça.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PLUG´IN, confeccionado em plástico polipropileno atóxico de alto brilho, de cores vivas, contendo 500 peças com diversos encaixes e formatos. Medida das peças: aproximadamente 5 cm. Acondicionado em sacola de PVC cristal com zíper e alça.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CENTOPÉIA, confeccionada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bagum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colorido, revestia com mola espiral. Acondicionada em embalagem plástica. Medidas aproximadas: comprimento 4 metros, diâmetro 50 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XADREZ OFICIAL, confeccionado em napa, impresso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silk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screen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e 32 peças confeccionadas em plástico rígido. Acondicionado em sacola plástica. Medidas aproximadas: tabuleiro: 45x45 cm; peças 10cm.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BAÚ PEDAGÓGICO, conjunto em madeira, acondicionado em baú medindo aproximadamente 45cmx33cmx30cm, contendo 10 brinquedos, sendo eles: 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Relógio: confeccionado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colorido, medindo aproximadamente 20x20 cm e base de madeira medindo 20 x6 cm.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Dominó tradicional: confeccionado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contendo 28 peças de 7x3,5cm, com pingos coloridos. Embalagem: caixa de madeira com tampa.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Dominó formas geométricas: confeccionado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contendo 28 peças de 7x3,5cm, com figuras geométricas coloridas. Embalagem: caixa de madeira com tampa.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Bate pinos: confeccionado em madeira de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com frenagem em borracha, acompanhado de 4 pinos coloridos e um martelo. Medindo aproximadamente 24x09x21cm.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Conjunto pinos: confeccionado em madeira/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contendo 20 pinos coloridos e uma base perfurada para encaixe, medindo aproximadamente 18x15x1,5cm.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Passa figuras geométricas, confeccionado em madeira/MDF caixa com tampa vazada, contendo 4 formas geométricas coloridas para encaixar. Medindo aproximadamente 15x15x6,5.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Prancha de seleção: confeccionada em madeira/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com 16 peças geométricas coloridas. Prancha medindo aproximadamente 18x18x1,5cm.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Cubos de encaixe: confeccionado em madeira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contendo 5 cubos coloridos que se encaixam. Seu tamanho pode variar proporcionalmente, sendo que o maior mede aproximadamente 13x13x4,2cm.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Pula corda: corda de nylon medindo aproximadamente 2 metros, com cabo em madeira.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Material dourado individua: Contém 111 peças confeccionadas em madeira. Acondicionadas em caixa medindo aproximadamente 22,5x12,4,5cm.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MATERIAL DOURADO: confeccionado em madeira maciça natural, contendo 611 peças que consistem em: 01 cubo (milhar), 10 placas (centenas), 100 prismas (dezenas), 500 cubinhos (unidades). Embalagem: caixa em madeira, medindo 23x23x13cm, com tampa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serigrafada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UND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PALHAÇO BOÇÃO, confeccionado em MDF e estampado com tinta atóxica, contendo um orifício de alvo, 02 suportes de madeira para ficção do quadro e 3 bolinhas confeccionadas em plástico. Medidas aproximadas: 53x36 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GANGORRA MINHOCA UM LUGAR, confeccionado em polietileno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rotomoldado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. Medindo aproximadamente 28x80x54cm.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GANGORRA CAVALINHO UM LUGAR, confeccionado em polietileno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rotomoldado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. Medindo aproximadamente 82x26x48cm.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TROCA BEBÊ, confeccionado em espuma de alta densidade, revestido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corino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. Possui abas. Dimensões 90x50x15cm.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MATERNAL III, playground para bebês, estrutura produzida em madeira revestida de espuma de alta densidade e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corino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contém 10 peças. Dimensões: 2,00m (diâmetro).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UND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ALFABETO EM MADEIRA, com 40 letras de 5cm em madeira. Acondicionado em caixa de papelão 19x16x7,5cm.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UND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ALFABETO SILÁBICO EM MADEIRA, </w:t>
            </w:r>
            <w:r w:rsidRPr="00D6193B">
              <w:rPr>
                <w:rFonts w:ascii="Bookman Old Style" w:hAnsi="Bookman Old Style" w:cs="Arial"/>
                <w:color w:val="4F4F4F"/>
                <w:sz w:val="16"/>
                <w:szCs w:val="16"/>
                <w:shd w:val="clear" w:color="auto" w:fill="FFFFFF"/>
              </w:rPr>
              <w:t xml:space="preserve">Alfabeto silábico composto por 156 peças </w:t>
            </w:r>
            <w:proofErr w:type="spellStart"/>
            <w:r w:rsidRPr="00D6193B">
              <w:rPr>
                <w:rFonts w:ascii="Bookman Old Style" w:hAnsi="Bookman Old Style" w:cs="Arial"/>
                <w:color w:val="4F4F4F"/>
                <w:sz w:val="16"/>
                <w:szCs w:val="16"/>
                <w:shd w:val="clear" w:color="auto" w:fill="FFFFFF"/>
              </w:rPr>
              <w:t>serigrafadas</w:t>
            </w:r>
            <w:proofErr w:type="spellEnd"/>
            <w:r w:rsidRPr="00D6193B">
              <w:rPr>
                <w:rFonts w:ascii="Bookman Old Style" w:hAnsi="Bookman Old Style" w:cs="Arial"/>
                <w:color w:val="4F4F4F"/>
                <w:sz w:val="16"/>
                <w:szCs w:val="16"/>
                <w:shd w:val="clear" w:color="auto" w:fill="FFFFFF"/>
              </w:rPr>
              <w:t xml:space="preserve"> em MDF. Cada peça mede 4x4cm e é </w:t>
            </w:r>
            <w:proofErr w:type="spellStart"/>
            <w:r w:rsidRPr="00D6193B">
              <w:rPr>
                <w:rFonts w:ascii="Bookman Old Style" w:hAnsi="Bookman Old Style" w:cs="Arial"/>
                <w:color w:val="4F4F4F"/>
                <w:sz w:val="16"/>
                <w:szCs w:val="16"/>
                <w:shd w:val="clear" w:color="auto" w:fill="FFFFFF"/>
              </w:rPr>
              <w:t>serigrafada</w:t>
            </w:r>
            <w:proofErr w:type="spellEnd"/>
            <w:r w:rsidRPr="00D6193B">
              <w:rPr>
                <w:rFonts w:ascii="Bookman Old Style" w:hAnsi="Bookman Old Style" w:cs="Arial"/>
                <w:color w:val="4F4F4F"/>
                <w:sz w:val="16"/>
                <w:szCs w:val="16"/>
                <w:shd w:val="clear" w:color="auto" w:fill="FFFFFF"/>
              </w:rPr>
              <w:t xml:space="preserve">. Material </w:t>
            </w:r>
            <w:proofErr w:type="spellStart"/>
            <w:r w:rsidRPr="00D6193B">
              <w:rPr>
                <w:rFonts w:ascii="Bookman Old Style" w:hAnsi="Bookman Old Style" w:cs="Arial"/>
                <w:color w:val="4F4F4F"/>
                <w:sz w:val="16"/>
                <w:szCs w:val="16"/>
                <w:shd w:val="clear" w:color="auto" w:fill="FFFFFF"/>
              </w:rPr>
              <w:t>super</w:t>
            </w:r>
            <w:proofErr w:type="spellEnd"/>
            <w:r w:rsidRPr="00D6193B">
              <w:rPr>
                <w:rFonts w:ascii="Bookman Old Style" w:hAnsi="Bookman Old Style" w:cs="Arial"/>
                <w:color w:val="4F4F4F"/>
                <w:sz w:val="16"/>
                <w:szCs w:val="16"/>
                <w:shd w:val="clear" w:color="auto" w:fill="FFFFFF"/>
              </w:rPr>
              <w:t xml:space="preserve"> resistente. Acondicionado em caixa de madeira medindo: 28x20x4cm.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ALFANÚMEROS COLORIDOS EM MADEIRA, letras, números e sinas recortados em madeira. Com 56 peças. Acondicionado em caixa de papelão medindo 19x16x7,5cm.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UND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JOGO DA MEMÓRIA ANIMAIS E FILHOTES, confeccionado em madeira, medindo 22x12x4cm, com 4 peças.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JOGO DA MEMÓRIA PROFISSÕES, confeccionado em madeira, medindo 22x12x4cm, com 4 peças.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JOGO DA MEMÓRIA FRUTAS E HORTALIÇAS, confeccionado em madeira, medindo 22x12x4cm, com 4 peças.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DOMINÓ ADIÇÃO, confeccionado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com 28 peças, acondicionado em caixa de madeira medindo 16x13x4cm.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DOMINÓ QUANTIDADES, confeccionado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com 28 peças, acondicionado em caixa de madeira medindo 16x13x4cm.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DOMINÓ METADES, confeccionado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com 28 peças, acondicionado em caixa de madeira medindo 16x13x4cm.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TORRE JENGA, composto por 54 blocos de madeira, empilháveis. Acondicionado em mochila plástica.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UND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QUEBRA CABEÇA DINO, contendo 12 unidades com 16 peças cada. São confeccionados em papelão Paraná, 2,5mm empastados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couchê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150g. Impresso em cores. Acondicionado em caixa de papelão.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QUEBRA CABEÇA AMIGOS </w:t>
            </w:r>
            <w:proofErr w:type="gramStart"/>
            <w:r w:rsidRPr="00D6193B">
              <w:rPr>
                <w:rFonts w:ascii="Bookman Old Style" w:hAnsi="Bookman Old Style"/>
                <w:sz w:val="16"/>
                <w:szCs w:val="16"/>
              </w:rPr>
              <w:t>ANIMAIS ,</w:t>
            </w:r>
            <w:proofErr w:type="gram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contendo 12 unidades. Medida aproximada de 16x15cm.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QUEBRA CABEÇA MEU PRIMEIRO SAFARI. Com 12 unidades, medidas aproximadas 27x20cm. São confeccionados em papelão Paraná, 2,5mm empastados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couchê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150g. Impresso em cores. Acondicionado em caixa de papelão.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QUEBRA CABEÇA ALICE NO PAÍS DAS MARAVILHAS. Com 40 peças. Dimensões do produto 30x38x0,3cm. São confeccionados em papelão Paraná, 2,5mm empastados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couchê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150g. Impresso em cores. Acondicionado em caixa de papelão.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SEQUÊNCIA LÓGICA DIA-A-DIA, jogo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mdf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que apresenta a sequência dos dias. Dimensões do produto 7x7x3cm.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SILABÁRIO DAS DIFICULDADES ORTOGRÁFICAS, confeccionado em lona de vinil, soldada nas pontas com colocação de madeira e ponteira plástica. Com impressão digital. Dimensões 0,65x1,50m.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SILABÁRIO SIMPLES, confeccionado em lona vinil, soldada nas pontas com colocação de madeira e ponteira plástica. Com impressão digita. Dimensões do produto 0,65x1,50m.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PIRÂMIDE ALIMENTAR, confeccionado em lona de vinil, soldada nas pontas com colocação de madeira e ponteira plástica. Com impressão digital. Dimensões do produto 0,70x1,00m.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ALFABETO FAIXA 4 FORMAS, MODELO 2, confeccionado em lona de vinil, soldada nas pontas com colocação de madeira e ponteira plástica, com impressão digital. Dimensões do produto 0,35x 5,00m.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UND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FANTOCHES ANIMAIS DOMÉSTICOS, confeccionado em feltro, com articulação </w:t>
            </w:r>
            <w:proofErr w:type="gramStart"/>
            <w:r w:rsidRPr="00D6193B">
              <w:rPr>
                <w:rFonts w:ascii="Bookman Old Style" w:hAnsi="Bookman Old Style"/>
                <w:sz w:val="16"/>
                <w:szCs w:val="16"/>
              </w:rPr>
              <w:t>bucal .</w:t>
            </w:r>
            <w:proofErr w:type="gram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Contém 10 personagens (cachorro, gato, coelho, papagaio, pássaro, cavalo, vaca, porco, peixe e pato). Medindo aproximadamente 26cm.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QUEBRA CABEÇA DO FOLCLORE BRASILEIRO, conjunto contendo 10 quebra-cabeças com personagens do folclore brasileiro. Apresenta diferentes recortes: 18, 24, 30 peças. São confeccionados em papelão Paraná, 2,5mm empastados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couchê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150g. Impresso em cores. Acondicionado em caixa de papelão.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FAMÍLIA TERAPÊUTICA INCLUSÃO SOCIAL, kit com 10 personagens em madeira e tecido com membros articulados. Em caixa de madeira medindo 30x23x6cm.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BONECAS E BONECOS EM VINIL bonecas(os) confeccionadas(os) em vinil atóxico, contendo membros articulados. Cabeça com olhos fixos blindados em poliestireno. As bonecas com tiara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liguinha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. O corpo apresenta genitália feminina ou masculina, acompanhado de blusa e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franda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 em tecido, medidas aproximadas 26cm.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CUBO DE ATIVIDADES VELCRO, cubo em </w:t>
            </w:r>
            <w:proofErr w:type="spellStart"/>
            <w:r w:rsidRPr="00D6193B">
              <w:rPr>
                <w:rFonts w:ascii="Bookman Old Style" w:hAnsi="Bookman Old Style"/>
                <w:sz w:val="16"/>
                <w:szCs w:val="16"/>
              </w:rPr>
              <w:t>velcro</w:t>
            </w:r>
            <w:proofErr w:type="spellEnd"/>
            <w:r w:rsidRPr="00D6193B">
              <w:rPr>
                <w:rFonts w:ascii="Bookman Old Style" w:hAnsi="Bookman Old Style"/>
                <w:sz w:val="16"/>
                <w:szCs w:val="16"/>
              </w:rPr>
              <w:t>, com atividades de passar cadarço, abotoar, colar, nas dimensões 20x20x20m. Com 6 unidades.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CARTAS PARA DITADO, cartas em E.V.A, para ditado, com 40 peças de cores diversificadas. Contém 12 unidades.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D6193B" w:rsidRPr="00D6193B" w:rsidTr="00D6193B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 xml:space="preserve">LOTO LEITURA, </w:t>
            </w:r>
            <w:r w:rsidRPr="00D6193B">
              <w:rPr>
                <w:rFonts w:ascii="Bookman Old Style" w:hAnsi="Bookman Old Style" w:cs="Tahoma"/>
                <w:color w:val="000000"/>
                <w:sz w:val="16"/>
                <w:szCs w:val="16"/>
                <w:bdr w:val="none" w:sz="0" w:space="0" w:color="auto" w:frame="1"/>
              </w:rPr>
              <w:t>jogo composto por 156 peças, sendo 6 placas ilustradas com 5 desenhos em cada uma, onde cada desenho corresponde a uma palavra de 4 letras, totalizando 30 palavras a serem construídas como as letras avulsas que acompanham o conjunto.</w:t>
            </w:r>
          </w:p>
          <w:p w:rsidR="00D6193B" w:rsidRPr="00D6193B" w:rsidRDefault="00D6193B" w:rsidP="008A7B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6193B">
              <w:rPr>
                <w:rFonts w:ascii="Bookman Old Style" w:hAnsi="Bookman Old Style" w:cs="Tahoma"/>
                <w:color w:val="000000"/>
                <w:sz w:val="16"/>
                <w:szCs w:val="16"/>
                <w:bdr w:val="none" w:sz="0" w:space="0" w:color="auto" w:frame="1"/>
              </w:rPr>
              <w:t>O jogo tem como objetivo desenvolver a atenção e a aprendizagem da leitura e escrita.</w:t>
            </w:r>
          </w:p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6193B">
              <w:rPr>
                <w:rFonts w:ascii="Bookman Old Style" w:hAnsi="Bookman Old Style"/>
                <w:sz w:val="16"/>
                <w:szCs w:val="16"/>
              </w:rPr>
              <w:t>UND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93B" w:rsidRPr="00D6193B" w:rsidRDefault="00D6193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Cs/>
                <w:sz w:val="16"/>
                <w:szCs w:val="16"/>
                <w:lang w:eastAsia="pt-BR"/>
              </w:rPr>
            </w:pPr>
          </w:p>
        </w:tc>
      </w:tr>
      <w:tr w:rsidR="008B71CB" w:rsidRPr="00D6193B" w:rsidTr="004D3882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1CB" w:rsidRPr="00D6193B" w:rsidRDefault="008B71CB" w:rsidP="008A7B23">
            <w:pPr>
              <w:jc w:val="both"/>
              <w:rPr>
                <w:rFonts w:ascii="Bookman Old Style" w:eastAsia="PMingLiU" w:hAnsi="Bookman Old Style" w:cs="Tahoma"/>
                <w:b/>
                <w:bCs/>
                <w:sz w:val="16"/>
                <w:szCs w:val="16"/>
                <w:lang w:eastAsia="pt-BR"/>
              </w:rPr>
            </w:pPr>
            <w:r w:rsidRPr="00D6193B">
              <w:rPr>
                <w:rFonts w:ascii="Bookman Old Style" w:hAnsi="Bookman Old Style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1CB" w:rsidRPr="00D6193B" w:rsidRDefault="008B71CB" w:rsidP="008A7B23">
            <w:pPr>
              <w:spacing w:after="0" w:line="240" w:lineRule="auto"/>
              <w:jc w:val="both"/>
              <w:rPr>
                <w:rFonts w:ascii="Bookman Old Style" w:eastAsia="PMingLiU" w:hAnsi="Bookman Old Style" w:cs="Tahoma"/>
                <w:b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</w:t>
      </w:r>
      <w:proofErr w:type="gramStart"/>
      <w:r>
        <w:rPr>
          <w:rFonts w:ascii="Bookman Old Style" w:hAnsi="Bookman Old Style"/>
          <w:sz w:val="20"/>
          <w:szCs w:val="23"/>
        </w:rPr>
        <w:t>contrato</w:t>
      </w:r>
      <w:proofErr w:type="gramEnd"/>
      <w:r>
        <w:rPr>
          <w:rFonts w:ascii="Bookman Old Style" w:hAnsi="Bookman Old Style"/>
          <w:sz w:val="20"/>
          <w:szCs w:val="23"/>
        </w:rPr>
        <w:t xml:space="preserve">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</w:t>
      </w:r>
      <w:r w:rsidR="00DD43BA">
        <w:rPr>
          <w:rFonts w:ascii="Bookman Old Style" w:hAnsi="Bookman Old Style"/>
          <w:sz w:val="20"/>
          <w:szCs w:val="20"/>
        </w:rPr>
        <w:t>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CC3E59">
      <w:footerReference w:type="default" r:id="rId7"/>
      <w:pgSz w:w="11906" w:h="16838"/>
      <w:pgMar w:top="709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8B71CB">
    <w:pPr>
      <w:pStyle w:val="Rodap"/>
    </w:pPr>
  </w:p>
  <w:p w:rsidR="00C1093F" w:rsidRDefault="008B71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193BB4"/>
    <w:rsid w:val="00363DD2"/>
    <w:rsid w:val="00404813"/>
    <w:rsid w:val="00433262"/>
    <w:rsid w:val="004C47D9"/>
    <w:rsid w:val="005119D8"/>
    <w:rsid w:val="006B0418"/>
    <w:rsid w:val="008B71CB"/>
    <w:rsid w:val="008C2C75"/>
    <w:rsid w:val="00977998"/>
    <w:rsid w:val="00A71191"/>
    <w:rsid w:val="00C257EA"/>
    <w:rsid w:val="00C8034C"/>
    <w:rsid w:val="00CC3E59"/>
    <w:rsid w:val="00D6193B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1698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17</cp:revision>
  <dcterms:created xsi:type="dcterms:W3CDTF">2023-12-27T12:20:00Z</dcterms:created>
  <dcterms:modified xsi:type="dcterms:W3CDTF">2024-06-14T19:17:00Z</dcterms:modified>
</cp:coreProperties>
</file>