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09" w:rsidRPr="005600BD" w:rsidRDefault="00D66C09" w:rsidP="00D66C09">
      <w:pPr>
        <w:jc w:val="center"/>
        <w:rPr>
          <w:rFonts w:ascii="Bookman Old Style" w:hAnsi="Bookman Old Style" w:cs="Arial"/>
          <w:b/>
          <w:sz w:val="20"/>
          <w:szCs w:val="20"/>
        </w:rPr>
      </w:pPr>
      <w:bookmarkStart w:id="0" w:name="_Hlk82471863"/>
      <w:r w:rsidRPr="005600BD">
        <w:rPr>
          <w:rFonts w:ascii="Bookman Old Style" w:hAnsi="Bookman Old Style" w:cs="Arial"/>
          <w:b/>
          <w:sz w:val="20"/>
          <w:szCs w:val="20"/>
        </w:rPr>
        <w:t xml:space="preserve">TERMO DE REFERÊNCIA </w:t>
      </w:r>
    </w:p>
    <w:p w:rsidR="00D66C09" w:rsidRPr="005600BD" w:rsidRDefault="00D66C09" w:rsidP="00D66C09">
      <w:pPr>
        <w:jc w:val="both"/>
        <w:rPr>
          <w:rFonts w:ascii="Bookman Old Style" w:hAnsi="Bookman Old Style" w:cs="Arial"/>
          <w:sz w:val="20"/>
          <w:szCs w:val="20"/>
        </w:rPr>
      </w:pPr>
    </w:p>
    <w:p w:rsidR="00D66C09" w:rsidRPr="005600BD" w:rsidRDefault="00D66C09" w:rsidP="00D66C09">
      <w:pPr>
        <w:jc w:val="both"/>
        <w:rPr>
          <w:rFonts w:ascii="Bookman Old Style" w:hAnsi="Bookman Old Style" w:cs="Arial"/>
          <w:b/>
          <w:sz w:val="20"/>
          <w:szCs w:val="20"/>
        </w:rPr>
      </w:pPr>
      <w:r w:rsidRPr="005600BD">
        <w:rPr>
          <w:rFonts w:ascii="Bookman Old Style" w:hAnsi="Bookman Old Style" w:cs="Arial"/>
          <w:b/>
          <w:sz w:val="20"/>
          <w:szCs w:val="20"/>
        </w:rPr>
        <w:t>INTRODUÇÃO</w:t>
      </w:r>
    </w:p>
    <w:p w:rsidR="00D66C09" w:rsidRPr="005600BD" w:rsidRDefault="00D66C09" w:rsidP="00D66C09">
      <w:pPr>
        <w:jc w:val="both"/>
        <w:rPr>
          <w:rFonts w:ascii="Bookman Old Style" w:hAnsi="Bookman Old Style" w:cs="Arial"/>
          <w:sz w:val="20"/>
          <w:szCs w:val="20"/>
        </w:rPr>
      </w:pPr>
    </w:p>
    <w:p w:rsidR="00D66C09" w:rsidRPr="005600BD" w:rsidRDefault="00D66C09" w:rsidP="00D66C09">
      <w:pPr>
        <w:ind w:firstLine="708"/>
        <w:jc w:val="both"/>
        <w:rPr>
          <w:rFonts w:ascii="Bookman Old Style" w:hAnsi="Bookman Old Style" w:cs="Arial"/>
          <w:sz w:val="20"/>
          <w:szCs w:val="20"/>
        </w:rPr>
      </w:pPr>
      <w:r w:rsidRPr="005600BD">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D66C09" w:rsidRPr="005600BD" w:rsidRDefault="00D66C09" w:rsidP="00D66C09">
      <w:pPr>
        <w:ind w:firstLine="708"/>
        <w:jc w:val="both"/>
        <w:rPr>
          <w:rFonts w:ascii="Bookman Old Style" w:hAnsi="Bookman Old Style" w:cs="Arial"/>
          <w:sz w:val="20"/>
          <w:szCs w:val="20"/>
        </w:rPr>
      </w:pPr>
      <w:r w:rsidRPr="005600BD">
        <w:rPr>
          <w:rFonts w:ascii="Bookman Old Style" w:hAnsi="Bookman Old Style" w:cs="Arial"/>
          <w:sz w:val="20"/>
          <w:szCs w:val="20"/>
        </w:rPr>
        <w:t xml:space="preserve"> Tal exigência se torna explicita no Art. 6º, inciso XXIII, alíneas de ‘a’ a ‘j’.</w:t>
      </w:r>
    </w:p>
    <w:p w:rsidR="00D66C09" w:rsidRPr="005600BD" w:rsidRDefault="00D66C09" w:rsidP="00D66C09">
      <w:pPr>
        <w:ind w:firstLine="708"/>
        <w:jc w:val="both"/>
        <w:rPr>
          <w:rFonts w:ascii="Bookman Old Style" w:hAnsi="Bookman Old Style" w:cs="Arial"/>
          <w:sz w:val="20"/>
          <w:szCs w:val="20"/>
        </w:rPr>
      </w:pPr>
      <w:r w:rsidRPr="005600BD">
        <w:rPr>
          <w:rFonts w:ascii="Bookman Old Style" w:hAnsi="Bookman Old Style" w:cs="Arial"/>
          <w:sz w:val="20"/>
          <w:szCs w:val="20"/>
        </w:rPr>
        <w:t xml:space="preserve"> Em conformidade com as normas e princípios que regem a Administração Pública, para tanto apresentamos o pertinente Termo.</w:t>
      </w:r>
    </w:p>
    <w:p w:rsidR="00D66C09" w:rsidRPr="005600BD" w:rsidRDefault="00D66C09" w:rsidP="00D66C09">
      <w:pPr>
        <w:jc w:val="both"/>
        <w:rPr>
          <w:rFonts w:ascii="Bookman Old Style" w:hAnsi="Bookman Old Style" w:cs="Arial"/>
          <w:sz w:val="20"/>
          <w:szCs w:val="20"/>
        </w:rPr>
      </w:pPr>
    </w:p>
    <w:p w:rsidR="00D66C09" w:rsidRPr="005600BD" w:rsidRDefault="00D66C09" w:rsidP="00D66C09">
      <w:pPr>
        <w:pStyle w:val="Nivel01"/>
        <w:numPr>
          <w:ilvl w:val="0"/>
          <w:numId w:val="0"/>
        </w:numPr>
        <w:tabs>
          <w:tab w:val="left" w:pos="87"/>
        </w:tabs>
        <w:spacing w:before="0"/>
        <w:rPr>
          <w:rFonts w:ascii="Bookman Old Style" w:hAnsi="Bookman Old Style"/>
          <w:bCs w:val="0"/>
          <w:lang w:eastAsia="en-US"/>
        </w:rPr>
      </w:pPr>
      <w:r w:rsidRPr="005600BD">
        <w:rPr>
          <w:rFonts w:ascii="Bookman Old Style" w:hAnsi="Bookman Old Style"/>
        </w:rPr>
        <w:t xml:space="preserve">1. DEFINIÇÃO DO OBJETO </w:t>
      </w:r>
      <w:r w:rsidRPr="005600BD">
        <w:rPr>
          <w:rFonts w:ascii="Bookman Old Style" w:hAnsi="Bookman Old Style"/>
          <w:bCs w:val="0"/>
          <w:lang w:eastAsia="en-US"/>
        </w:rPr>
        <w:t>(Art. 6º, inciso XXIII, alínea ‘a’, da Lei nº 14.133/2021).</w:t>
      </w:r>
    </w:p>
    <w:p w:rsidR="00597C44" w:rsidRDefault="00597C44" w:rsidP="00D66C09">
      <w:pPr>
        <w:ind w:firstLine="708"/>
        <w:jc w:val="both"/>
        <w:rPr>
          <w:rFonts w:ascii="Bookman Old Style" w:hAnsi="Bookman Old Style" w:cs="Bookman Old Style"/>
          <w:bCs/>
          <w:sz w:val="20"/>
          <w:szCs w:val="20"/>
        </w:rPr>
      </w:pPr>
    </w:p>
    <w:p w:rsidR="00D66C09" w:rsidRDefault="00F11F65" w:rsidP="00F11F65">
      <w:pPr>
        <w:ind w:firstLine="709"/>
        <w:jc w:val="both"/>
        <w:rPr>
          <w:rFonts w:ascii="Bookman Old Style" w:hAnsi="Bookman Old Style" w:cs="Bookman Old Style"/>
          <w:bCs/>
          <w:sz w:val="20"/>
          <w:szCs w:val="20"/>
        </w:rPr>
      </w:pPr>
      <w:r w:rsidRPr="00F11F65">
        <w:rPr>
          <w:rFonts w:ascii="Bookman Old Style" w:hAnsi="Bookman Old Style" w:cs="Bookman Old Style"/>
          <w:bCs/>
          <w:sz w:val="20"/>
          <w:szCs w:val="20"/>
        </w:rPr>
        <w:t>Contratação de pessoa jurídica, prestadora de serviços</w:t>
      </w:r>
      <w:r>
        <w:rPr>
          <w:rFonts w:ascii="Bookman Old Style" w:hAnsi="Bookman Old Style" w:cs="Bookman Old Style"/>
          <w:bCs/>
          <w:sz w:val="20"/>
          <w:szCs w:val="20"/>
        </w:rPr>
        <w:t xml:space="preserve"> m</w:t>
      </w:r>
      <w:r w:rsidRPr="00F11F65">
        <w:rPr>
          <w:rFonts w:ascii="Bookman Old Style" w:hAnsi="Bookman Old Style" w:cs="Bookman Old Style"/>
          <w:bCs/>
          <w:sz w:val="20"/>
          <w:szCs w:val="20"/>
        </w:rPr>
        <w:t>édicos e hospitalares, lotada em território municipal, para</w:t>
      </w:r>
      <w:r>
        <w:rPr>
          <w:rFonts w:ascii="Bookman Old Style" w:hAnsi="Bookman Old Style" w:cs="Bookman Old Style"/>
          <w:bCs/>
          <w:sz w:val="20"/>
          <w:szCs w:val="20"/>
        </w:rPr>
        <w:t xml:space="preserve"> a</w:t>
      </w:r>
      <w:r w:rsidRPr="00F11F65">
        <w:rPr>
          <w:rFonts w:ascii="Bookman Old Style" w:hAnsi="Bookman Old Style" w:cs="Bookman Old Style"/>
          <w:bCs/>
          <w:sz w:val="20"/>
          <w:szCs w:val="20"/>
        </w:rPr>
        <w:t>tendimento dos pacientes na retaguarda da atenção primária a</w:t>
      </w:r>
      <w:r>
        <w:rPr>
          <w:rFonts w:ascii="Bookman Old Style" w:hAnsi="Bookman Old Style" w:cs="Bookman Old Style"/>
          <w:bCs/>
          <w:sz w:val="20"/>
          <w:szCs w:val="20"/>
        </w:rPr>
        <w:t xml:space="preserve"> s</w:t>
      </w:r>
      <w:r w:rsidRPr="00F11F65">
        <w:rPr>
          <w:rFonts w:ascii="Bookman Old Style" w:hAnsi="Bookman Old Style" w:cs="Bookman Old Style"/>
          <w:bCs/>
          <w:sz w:val="20"/>
          <w:szCs w:val="20"/>
        </w:rPr>
        <w:t>aúde quanto aos serviços de urgência/emergência (24 horas),</w:t>
      </w:r>
      <w:r>
        <w:rPr>
          <w:rFonts w:ascii="Bookman Old Style" w:hAnsi="Bookman Old Style" w:cs="Bookman Old Style"/>
          <w:bCs/>
          <w:sz w:val="20"/>
          <w:szCs w:val="20"/>
        </w:rPr>
        <w:t xml:space="preserve"> a</w:t>
      </w:r>
      <w:r w:rsidRPr="00F11F65">
        <w:rPr>
          <w:rFonts w:ascii="Bookman Old Style" w:hAnsi="Bookman Old Style" w:cs="Bookman Old Style"/>
          <w:bCs/>
          <w:sz w:val="20"/>
          <w:szCs w:val="20"/>
        </w:rPr>
        <w:t>fim de garantir a integralidade a assistência aos usuários do</w:t>
      </w:r>
      <w:r>
        <w:rPr>
          <w:rFonts w:ascii="Bookman Old Style" w:hAnsi="Bookman Old Style" w:cs="Bookman Old Style"/>
          <w:bCs/>
          <w:sz w:val="20"/>
          <w:szCs w:val="20"/>
        </w:rPr>
        <w:t xml:space="preserve"> Sistema Único de Saúde (SUS) no município de Santo Antonio do S</w:t>
      </w:r>
      <w:r w:rsidRPr="00F11F65">
        <w:rPr>
          <w:rFonts w:ascii="Bookman Old Style" w:hAnsi="Bookman Old Style" w:cs="Bookman Old Style"/>
          <w:bCs/>
          <w:sz w:val="20"/>
          <w:szCs w:val="20"/>
        </w:rPr>
        <w:t>udoeste –</w:t>
      </w:r>
      <w:r>
        <w:rPr>
          <w:rFonts w:ascii="Bookman Old Style" w:hAnsi="Bookman Old Style" w:cs="Bookman Old Style"/>
          <w:bCs/>
          <w:sz w:val="20"/>
          <w:szCs w:val="20"/>
        </w:rPr>
        <w:t xml:space="preserve"> PR</w:t>
      </w:r>
      <w:r w:rsidR="00D66C09" w:rsidRPr="005600BD">
        <w:rPr>
          <w:rFonts w:ascii="Bookman Old Style" w:hAnsi="Bookman Old Style" w:cs="Bookman Old Style"/>
          <w:bCs/>
          <w:sz w:val="20"/>
          <w:szCs w:val="20"/>
        </w:rPr>
        <w:t>, conforme quantidades, especificações, exigências estabelecidas neste documento.</w:t>
      </w:r>
    </w:p>
    <w:p w:rsidR="00D66C09" w:rsidRDefault="00D66C09" w:rsidP="00D66C09">
      <w:pPr>
        <w:ind w:firstLine="708"/>
        <w:jc w:val="both"/>
        <w:rPr>
          <w:rFonts w:ascii="Bookman Old Style" w:hAnsi="Bookman Old Style" w:cs="Bookman Old Style"/>
          <w:bCs/>
          <w:sz w:val="20"/>
          <w:szCs w:val="20"/>
        </w:rPr>
      </w:pPr>
    </w:p>
    <w:p w:rsidR="00D66C09" w:rsidRPr="00C17148" w:rsidRDefault="00D66C09" w:rsidP="00D66C09">
      <w:pPr>
        <w:pStyle w:val="PargrafodaLista"/>
        <w:numPr>
          <w:ilvl w:val="1"/>
          <w:numId w:val="4"/>
        </w:numPr>
        <w:tabs>
          <w:tab w:val="left" w:pos="567"/>
        </w:tabs>
        <w:ind w:left="0" w:firstLine="0"/>
        <w:jc w:val="both"/>
        <w:rPr>
          <w:rFonts w:ascii="Bookman Old Style" w:hAnsi="Bookman Old Style"/>
          <w:b/>
          <w:sz w:val="20"/>
          <w:szCs w:val="20"/>
        </w:rPr>
      </w:pPr>
      <w:r w:rsidRPr="00C17148">
        <w:rPr>
          <w:rFonts w:ascii="Bookman Old Style" w:hAnsi="Bookman Old Style"/>
          <w:b/>
          <w:sz w:val="20"/>
          <w:szCs w:val="20"/>
        </w:rPr>
        <w:t xml:space="preserve">Prazo contratual </w:t>
      </w:r>
    </w:p>
    <w:p w:rsidR="00597C44" w:rsidRDefault="00597C44" w:rsidP="00D66C09">
      <w:pPr>
        <w:ind w:firstLine="708"/>
        <w:jc w:val="both"/>
        <w:rPr>
          <w:rFonts w:ascii="Bookman Old Style" w:hAnsi="Bookman Old Style"/>
          <w:sz w:val="20"/>
          <w:szCs w:val="20"/>
        </w:rPr>
      </w:pPr>
    </w:p>
    <w:p w:rsidR="00D66C09" w:rsidRDefault="00D66C09" w:rsidP="00D66C09">
      <w:pPr>
        <w:ind w:firstLine="708"/>
        <w:jc w:val="both"/>
        <w:rPr>
          <w:rFonts w:ascii="Bookman Old Style" w:hAnsi="Bookman Old Style"/>
          <w:sz w:val="20"/>
          <w:szCs w:val="20"/>
        </w:rPr>
      </w:pPr>
      <w:r w:rsidRPr="00C17148">
        <w:rPr>
          <w:rFonts w:ascii="Bookman Old Style" w:hAnsi="Bookman Old Style"/>
          <w:sz w:val="20"/>
          <w:szCs w:val="20"/>
        </w:rPr>
        <w:t>O prazo de vigência da contratação é de 12 (doze) meses, contados a partir da assinatura do contrato.</w:t>
      </w:r>
    </w:p>
    <w:p w:rsidR="00B246C7" w:rsidRPr="00C17148" w:rsidRDefault="00B246C7" w:rsidP="00D66C09">
      <w:pPr>
        <w:ind w:firstLine="708"/>
        <w:jc w:val="both"/>
        <w:rPr>
          <w:rFonts w:ascii="Bookman Old Style" w:hAnsi="Bookman Old Style"/>
          <w:sz w:val="20"/>
          <w:szCs w:val="20"/>
        </w:rPr>
      </w:pPr>
    </w:p>
    <w:p w:rsidR="00D66C09" w:rsidRPr="00C17148" w:rsidRDefault="00D66C09" w:rsidP="00D66C09">
      <w:pPr>
        <w:pStyle w:val="PargrafodaLista"/>
        <w:numPr>
          <w:ilvl w:val="1"/>
          <w:numId w:val="4"/>
        </w:numPr>
        <w:ind w:left="0" w:firstLine="0"/>
        <w:jc w:val="both"/>
        <w:rPr>
          <w:rFonts w:ascii="Bookman Old Style" w:hAnsi="Bookman Old Style"/>
          <w:b/>
          <w:sz w:val="20"/>
          <w:szCs w:val="20"/>
        </w:rPr>
      </w:pPr>
      <w:r w:rsidRPr="00C17148">
        <w:rPr>
          <w:rFonts w:ascii="Bookman Old Style" w:hAnsi="Bookman Old Style"/>
          <w:b/>
          <w:sz w:val="20"/>
          <w:szCs w:val="20"/>
        </w:rPr>
        <w:t xml:space="preserve">Prazo contratual </w:t>
      </w:r>
    </w:p>
    <w:p w:rsidR="00597C44" w:rsidRDefault="00597C44" w:rsidP="00D66C09">
      <w:pPr>
        <w:ind w:firstLine="708"/>
        <w:jc w:val="both"/>
        <w:rPr>
          <w:rFonts w:ascii="Bookman Old Style" w:hAnsi="Bookman Old Style"/>
          <w:sz w:val="20"/>
          <w:szCs w:val="20"/>
        </w:rPr>
      </w:pPr>
    </w:p>
    <w:p w:rsidR="00D66C09" w:rsidRDefault="00D66C09" w:rsidP="00D66C09">
      <w:pPr>
        <w:ind w:firstLine="708"/>
        <w:jc w:val="both"/>
        <w:rPr>
          <w:rFonts w:ascii="Bookman Old Style" w:hAnsi="Bookman Old Style"/>
          <w:sz w:val="20"/>
          <w:szCs w:val="20"/>
        </w:rPr>
      </w:pPr>
      <w:r w:rsidRPr="00C17148">
        <w:rPr>
          <w:rFonts w:ascii="Bookman Old Style" w:hAnsi="Bookman Old Style"/>
          <w:sz w:val="20"/>
          <w:szCs w:val="20"/>
        </w:rPr>
        <w:t>O prazo poderá ser prorrogado por até 10</w:t>
      </w:r>
      <w:r w:rsidR="009623B5">
        <w:rPr>
          <w:rFonts w:ascii="Bookman Old Style" w:hAnsi="Bookman Old Style"/>
          <w:sz w:val="20"/>
          <w:szCs w:val="20"/>
        </w:rPr>
        <w:t xml:space="preserve"> </w:t>
      </w:r>
      <w:r w:rsidRPr="00C17148">
        <w:rPr>
          <w:rFonts w:ascii="Bookman Old Style" w:hAnsi="Bookman Old Style"/>
          <w:sz w:val="20"/>
          <w:szCs w:val="20"/>
        </w:rPr>
        <w:t>(dez) anos, na forma dos artigos 106 e 107 da Lei n° 14.133, de 2021.</w:t>
      </w:r>
    </w:p>
    <w:p w:rsidR="00D66C09" w:rsidRPr="005600BD" w:rsidRDefault="00D66C09" w:rsidP="00D66C09">
      <w:pPr>
        <w:ind w:firstLine="708"/>
        <w:jc w:val="both"/>
        <w:rPr>
          <w:rFonts w:ascii="Bookman Old Style" w:hAnsi="Bookman Old Style"/>
          <w:color w:val="FF0000"/>
          <w:sz w:val="20"/>
          <w:szCs w:val="20"/>
        </w:rPr>
      </w:pPr>
    </w:p>
    <w:p w:rsidR="00D66C09" w:rsidRPr="005600BD" w:rsidRDefault="00D66C09" w:rsidP="00D66C09">
      <w:pPr>
        <w:pStyle w:val="Nivel01"/>
        <w:keepNext w:val="0"/>
        <w:keepLines w:val="0"/>
        <w:widowControl w:val="0"/>
        <w:numPr>
          <w:ilvl w:val="0"/>
          <w:numId w:val="3"/>
        </w:numPr>
        <w:tabs>
          <w:tab w:val="clear" w:pos="567"/>
          <w:tab w:val="left" w:pos="142"/>
        </w:tabs>
        <w:spacing w:before="0"/>
        <w:ind w:left="0" w:firstLine="0"/>
        <w:rPr>
          <w:rFonts w:ascii="Bookman Old Style" w:hAnsi="Bookman Old Style"/>
          <w:bCs w:val="0"/>
          <w:lang w:eastAsia="en-US"/>
        </w:rPr>
      </w:pPr>
      <w:r w:rsidRPr="005600BD">
        <w:rPr>
          <w:rFonts w:ascii="Bookman Old Style" w:hAnsi="Bookman Old Style"/>
        </w:rPr>
        <w:t xml:space="preserve">FUNDAMENTAÇÃO DA CONTRATAÇÃO </w:t>
      </w:r>
      <w:r w:rsidRPr="005600BD">
        <w:rPr>
          <w:rFonts w:ascii="Bookman Old Style" w:hAnsi="Bookman Old Style"/>
          <w:bCs w:val="0"/>
          <w:lang w:eastAsia="en-US"/>
        </w:rPr>
        <w:t>(Art. 6º, inciso XXIII, alínea ‘b’, da Lei nº 14.133/2021).</w:t>
      </w:r>
    </w:p>
    <w:p w:rsidR="00AF09BC" w:rsidRDefault="00D66C09" w:rsidP="00F11F65">
      <w:pPr>
        <w:jc w:val="both"/>
        <w:rPr>
          <w:rFonts w:ascii="Bookman Old Style" w:hAnsi="Bookman Old Style"/>
          <w:bCs/>
          <w:sz w:val="20"/>
          <w:szCs w:val="20"/>
          <w:lang w:eastAsia="en-US"/>
        </w:rPr>
      </w:pPr>
      <w:r>
        <w:rPr>
          <w:rFonts w:ascii="Bookman Old Style" w:hAnsi="Bookman Old Style"/>
          <w:b/>
          <w:bCs/>
          <w:lang w:eastAsia="en-US"/>
        </w:rPr>
        <w:br/>
        <w:t xml:space="preserve"> </w:t>
      </w:r>
      <w:r>
        <w:rPr>
          <w:rFonts w:ascii="Bookman Old Style" w:hAnsi="Bookman Old Style"/>
          <w:b/>
          <w:bCs/>
          <w:lang w:eastAsia="en-US"/>
        </w:rPr>
        <w:tab/>
      </w:r>
      <w:r w:rsidR="00F11F65" w:rsidRPr="00F11F65">
        <w:rPr>
          <w:rFonts w:ascii="Bookman Old Style" w:hAnsi="Bookman Old Style"/>
          <w:bCs/>
          <w:sz w:val="20"/>
          <w:szCs w:val="20"/>
          <w:lang w:eastAsia="en-US"/>
        </w:rPr>
        <w:t>Verifica-se a necessidade da presente contrataçã</w:t>
      </w:r>
      <w:r w:rsidR="00F11F65">
        <w:rPr>
          <w:rFonts w:ascii="Bookman Old Style" w:hAnsi="Bookman Old Style"/>
          <w:bCs/>
          <w:sz w:val="20"/>
          <w:szCs w:val="20"/>
          <w:lang w:eastAsia="en-US"/>
        </w:rPr>
        <w:t xml:space="preserve">o baseada no dever emanado </w:t>
      </w:r>
      <w:r w:rsidR="00F11F65" w:rsidRPr="00F11F65">
        <w:rPr>
          <w:rFonts w:ascii="Bookman Old Style" w:hAnsi="Bookman Old Style"/>
          <w:bCs/>
          <w:sz w:val="20"/>
          <w:szCs w:val="20"/>
          <w:lang w:eastAsia="en-US"/>
        </w:rPr>
        <w:t>da Constituição de 1988, Art. 6º</w:t>
      </w:r>
      <w:r w:rsidR="00F11F65">
        <w:rPr>
          <w:rFonts w:ascii="Bookman Old Style" w:hAnsi="Bookman Old Style"/>
          <w:bCs/>
          <w:sz w:val="20"/>
          <w:szCs w:val="20"/>
          <w:lang w:eastAsia="en-US"/>
        </w:rPr>
        <w:t xml:space="preserve"> caput, Art.</w:t>
      </w:r>
      <w:r w:rsidR="00F11F65" w:rsidRPr="00F11F65">
        <w:rPr>
          <w:rFonts w:ascii="Bookman Old Style" w:hAnsi="Bookman Old Style"/>
          <w:bCs/>
          <w:sz w:val="20"/>
          <w:szCs w:val="20"/>
          <w:lang w:eastAsia="en-US"/>
        </w:rPr>
        <w:t xml:space="preserve"> 196 e </w:t>
      </w:r>
      <w:r w:rsidR="00F11F65" w:rsidRPr="00F11F65">
        <w:rPr>
          <w:rFonts w:ascii="Bookman Old Style" w:hAnsi="Bookman Old Style"/>
          <w:bCs/>
          <w:i/>
          <w:sz w:val="20"/>
          <w:szCs w:val="20"/>
          <w:lang w:eastAsia="en-US"/>
        </w:rPr>
        <w:t>ss.</w:t>
      </w:r>
      <w:r w:rsidR="00F11F65" w:rsidRPr="00F11F65">
        <w:rPr>
          <w:rFonts w:ascii="Bookman Old Style" w:hAnsi="Bookman Old Style"/>
          <w:bCs/>
          <w:sz w:val="20"/>
          <w:szCs w:val="20"/>
          <w:lang w:eastAsia="en-US"/>
        </w:rPr>
        <w:t>, em que o Poder Pú</w:t>
      </w:r>
      <w:r w:rsidR="00F11F65">
        <w:rPr>
          <w:rFonts w:ascii="Bookman Old Style" w:hAnsi="Bookman Old Style"/>
          <w:bCs/>
          <w:sz w:val="20"/>
          <w:szCs w:val="20"/>
          <w:lang w:eastAsia="en-US"/>
        </w:rPr>
        <w:t xml:space="preserve">blico deve prover </w:t>
      </w:r>
      <w:r w:rsidR="00F11F65" w:rsidRPr="00F11F65">
        <w:rPr>
          <w:rFonts w:ascii="Bookman Old Style" w:hAnsi="Bookman Old Style"/>
          <w:bCs/>
          <w:sz w:val="20"/>
          <w:szCs w:val="20"/>
          <w:lang w:eastAsia="en-US"/>
        </w:rPr>
        <w:t>a todos o direito à saúde, com acesso universal e gratuito</w:t>
      </w:r>
      <w:r w:rsidR="00F11F65">
        <w:rPr>
          <w:rFonts w:ascii="Bookman Old Style" w:hAnsi="Bookman Old Style"/>
          <w:bCs/>
          <w:sz w:val="20"/>
          <w:szCs w:val="20"/>
          <w:lang w:eastAsia="en-US"/>
        </w:rPr>
        <w:t>.</w:t>
      </w:r>
    </w:p>
    <w:p w:rsidR="00F11F65" w:rsidRDefault="00F11F65" w:rsidP="00F11F65">
      <w:pPr>
        <w:jc w:val="both"/>
        <w:rPr>
          <w:rFonts w:ascii="Bookman Old Style" w:hAnsi="Bookman Old Style"/>
          <w:bCs/>
          <w:sz w:val="20"/>
          <w:szCs w:val="20"/>
          <w:lang w:eastAsia="en-US"/>
        </w:rPr>
      </w:pPr>
      <w:r>
        <w:rPr>
          <w:rFonts w:ascii="Bookman Old Style" w:hAnsi="Bookman Old Style"/>
          <w:bCs/>
          <w:sz w:val="20"/>
          <w:szCs w:val="20"/>
          <w:lang w:eastAsia="en-US"/>
        </w:rPr>
        <w:tab/>
      </w:r>
      <w:r w:rsidRPr="00F11F65">
        <w:rPr>
          <w:rFonts w:ascii="Bookman Old Style" w:hAnsi="Bookman Old Style"/>
          <w:bCs/>
          <w:sz w:val="20"/>
          <w:szCs w:val="20"/>
          <w:lang w:eastAsia="en-US"/>
        </w:rPr>
        <w:t>Considerando que a Secretaria Municipal de Saúde não possui Pronto Atendimento</w:t>
      </w:r>
      <w:r w:rsidR="00CF423F">
        <w:rPr>
          <w:rFonts w:ascii="Bookman Old Style" w:hAnsi="Bookman Old Style"/>
          <w:bCs/>
          <w:sz w:val="20"/>
          <w:szCs w:val="20"/>
          <w:lang w:eastAsia="en-US"/>
        </w:rPr>
        <w:t xml:space="preserve"> </w:t>
      </w:r>
      <w:r w:rsidRPr="00F11F65">
        <w:rPr>
          <w:rFonts w:ascii="Bookman Old Style" w:hAnsi="Bookman Old Style"/>
          <w:bCs/>
          <w:sz w:val="20"/>
          <w:szCs w:val="20"/>
          <w:lang w:eastAsia="en-US"/>
        </w:rPr>
        <w:t>24 horas para assistência em saúde para garantir a retaguarda da atenção básica,</w:t>
      </w:r>
      <w:r>
        <w:rPr>
          <w:rFonts w:ascii="Bookman Old Style" w:hAnsi="Bookman Old Style"/>
          <w:bCs/>
          <w:sz w:val="20"/>
          <w:szCs w:val="20"/>
          <w:lang w:eastAsia="en-US"/>
        </w:rPr>
        <w:t xml:space="preserve"> </w:t>
      </w:r>
      <w:r w:rsidRPr="00F11F65">
        <w:rPr>
          <w:rFonts w:ascii="Bookman Old Style" w:hAnsi="Bookman Old Style"/>
          <w:bCs/>
          <w:sz w:val="20"/>
          <w:szCs w:val="20"/>
          <w:lang w:eastAsia="en-US"/>
        </w:rPr>
        <w:t>o Município necessita realizar convenio com o hospital garantindo a retaguarda da atenção</w:t>
      </w:r>
      <w:r>
        <w:rPr>
          <w:rFonts w:ascii="Bookman Old Style" w:hAnsi="Bookman Old Style"/>
          <w:bCs/>
          <w:sz w:val="20"/>
          <w:szCs w:val="20"/>
          <w:lang w:eastAsia="en-US"/>
        </w:rPr>
        <w:t xml:space="preserve"> </w:t>
      </w:r>
      <w:r w:rsidRPr="00F11F65">
        <w:rPr>
          <w:rFonts w:ascii="Bookman Old Style" w:hAnsi="Bookman Old Style"/>
          <w:bCs/>
          <w:sz w:val="20"/>
          <w:szCs w:val="20"/>
          <w:lang w:eastAsia="en-US"/>
        </w:rPr>
        <w:t>básica, onde são atendidos os casos de urgências/emergências 24 horas sendo diurno,</w:t>
      </w:r>
      <w:r>
        <w:rPr>
          <w:rFonts w:ascii="Bookman Old Style" w:hAnsi="Bookman Old Style"/>
          <w:bCs/>
          <w:sz w:val="20"/>
          <w:szCs w:val="20"/>
          <w:lang w:eastAsia="en-US"/>
        </w:rPr>
        <w:t xml:space="preserve"> </w:t>
      </w:r>
      <w:r w:rsidRPr="00F11F65">
        <w:rPr>
          <w:rFonts w:ascii="Bookman Old Style" w:hAnsi="Bookman Old Style"/>
          <w:bCs/>
          <w:sz w:val="20"/>
          <w:szCs w:val="20"/>
          <w:lang w:eastAsia="en-US"/>
        </w:rPr>
        <w:t>noturno, finais de semana e feriados, inclusive quando as Unidades de Saúde estão</w:t>
      </w:r>
      <w:r>
        <w:rPr>
          <w:rFonts w:ascii="Bookman Old Style" w:hAnsi="Bookman Old Style"/>
          <w:bCs/>
          <w:sz w:val="20"/>
          <w:szCs w:val="20"/>
          <w:lang w:eastAsia="en-US"/>
        </w:rPr>
        <w:t xml:space="preserve"> </w:t>
      </w:r>
      <w:r w:rsidRPr="00F11F65">
        <w:rPr>
          <w:rFonts w:ascii="Bookman Old Style" w:hAnsi="Bookman Old Style"/>
          <w:bCs/>
          <w:sz w:val="20"/>
          <w:szCs w:val="20"/>
          <w:lang w:eastAsia="en-US"/>
        </w:rPr>
        <w:t>em atendimento à população</w:t>
      </w:r>
      <w:r>
        <w:rPr>
          <w:rFonts w:ascii="Bookman Old Style" w:hAnsi="Bookman Old Style"/>
          <w:bCs/>
          <w:sz w:val="20"/>
          <w:szCs w:val="20"/>
          <w:lang w:eastAsia="en-US"/>
        </w:rPr>
        <w:t>.</w:t>
      </w:r>
    </w:p>
    <w:p w:rsidR="00F11F65" w:rsidRPr="004D4C3C" w:rsidRDefault="00F11F65" w:rsidP="00F11F65">
      <w:pPr>
        <w:jc w:val="both"/>
        <w:rPr>
          <w:rFonts w:ascii="Bookman Old Style" w:hAnsi="Bookman Old Style"/>
          <w:bCs/>
          <w:sz w:val="20"/>
          <w:szCs w:val="20"/>
          <w:lang w:eastAsia="en-US"/>
        </w:rPr>
      </w:pPr>
      <w:r>
        <w:rPr>
          <w:rFonts w:ascii="Bookman Old Style" w:hAnsi="Bookman Old Style"/>
          <w:bCs/>
          <w:sz w:val="20"/>
          <w:szCs w:val="20"/>
          <w:lang w:eastAsia="en-US"/>
        </w:rPr>
        <w:tab/>
      </w:r>
      <w:r w:rsidRPr="00F11F65">
        <w:rPr>
          <w:rFonts w:ascii="Bookman Old Style" w:hAnsi="Bookman Old Style"/>
          <w:bCs/>
          <w:sz w:val="20"/>
          <w:szCs w:val="20"/>
          <w:lang w:eastAsia="en-US"/>
        </w:rPr>
        <w:t>Portanto, considerando a necessidade de as</w:t>
      </w:r>
      <w:r>
        <w:rPr>
          <w:rFonts w:ascii="Bookman Old Style" w:hAnsi="Bookman Old Style"/>
          <w:bCs/>
          <w:sz w:val="20"/>
          <w:szCs w:val="20"/>
          <w:lang w:eastAsia="en-US"/>
        </w:rPr>
        <w:t xml:space="preserve">sistência integral aos usuários </w:t>
      </w:r>
      <w:r w:rsidRPr="00F11F65">
        <w:rPr>
          <w:rFonts w:ascii="Bookman Old Style" w:hAnsi="Bookman Old Style"/>
          <w:bCs/>
          <w:sz w:val="20"/>
          <w:szCs w:val="20"/>
          <w:lang w:eastAsia="en-US"/>
        </w:rPr>
        <w:t>do SUS, esta Secr</w:t>
      </w:r>
      <w:r w:rsidRPr="004D4C3C">
        <w:rPr>
          <w:rFonts w:ascii="Bookman Old Style" w:hAnsi="Bookman Old Style"/>
          <w:bCs/>
          <w:sz w:val="20"/>
          <w:szCs w:val="20"/>
          <w:lang w:eastAsia="en-US"/>
        </w:rPr>
        <w:t>etaria propõe a contratação dos serviços pleiteados nesta oportunidade, com o objetivo de garantir a qualidade no atendimento ora ofertado.</w:t>
      </w:r>
    </w:p>
    <w:p w:rsidR="00D66C09" w:rsidRPr="004D4C3C" w:rsidRDefault="00D66C09" w:rsidP="00D66C09">
      <w:pPr>
        <w:rPr>
          <w:rFonts w:ascii="Bookman Old Style" w:hAnsi="Bookman Old Style"/>
          <w:sz w:val="20"/>
          <w:szCs w:val="20"/>
          <w:lang w:val="pt-PT"/>
        </w:rPr>
      </w:pPr>
    </w:p>
    <w:p w:rsidR="00D66C09" w:rsidRPr="004D4C3C" w:rsidRDefault="00D66C09" w:rsidP="00D66C09">
      <w:pPr>
        <w:pStyle w:val="Nivel01"/>
        <w:numPr>
          <w:ilvl w:val="0"/>
          <w:numId w:val="0"/>
        </w:numPr>
        <w:tabs>
          <w:tab w:val="left" w:pos="87"/>
        </w:tabs>
        <w:spacing w:before="0"/>
        <w:rPr>
          <w:rFonts w:ascii="Bookman Old Style" w:hAnsi="Bookman Old Style"/>
          <w:bCs w:val="0"/>
          <w:lang w:eastAsia="en-US"/>
        </w:rPr>
      </w:pPr>
      <w:r w:rsidRPr="004D4C3C">
        <w:rPr>
          <w:rFonts w:ascii="Bookman Old Style" w:hAnsi="Bookman Old Style"/>
        </w:rPr>
        <w:t>3. DESCRIÇÃO DA SOLUÇÃO COMO UM TODO CONSIDERADO O CICLO DE VIDA DO OBJETO E ESPECIFICAÇÃO DO PRODUTO.</w:t>
      </w:r>
      <w:r w:rsidRPr="004D4C3C">
        <w:rPr>
          <w:rFonts w:ascii="Bookman Old Style" w:hAnsi="Bookman Old Style"/>
          <w:bCs w:val="0"/>
          <w:lang w:eastAsia="en-US"/>
        </w:rPr>
        <w:t xml:space="preserve"> (Art. 6º, inciso XXIII, alínea ‘c’, da Lei nº 14.133/2021). (Art.6º, inciso XXIII, alínea ‘c’, da Lei nº 14.133/2021).</w:t>
      </w:r>
    </w:p>
    <w:p w:rsidR="00D66C09" w:rsidRPr="004D4C3C" w:rsidRDefault="00D66C09" w:rsidP="00D66C09">
      <w:pPr>
        <w:ind w:firstLine="360"/>
        <w:jc w:val="both"/>
        <w:rPr>
          <w:rFonts w:ascii="Bookman Old Style" w:hAnsi="Bookman Old Style"/>
          <w:sz w:val="20"/>
          <w:szCs w:val="20"/>
        </w:rPr>
      </w:pPr>
      <w:r w:rsidRPr="004D4C3C">
        <w:rPr>
          <w:rFonts w:ascii="Bookman Old Style" w:hAnsi="Bookman Old Style"/>
          <w:sz w:val="20"/>
          <w:szCs w:val="20"/>
        </w:rPr>
        <w:t xml:space="preserve"> </w:t>
      </w:r>
    </w:p>
    <w:p w:rsidR="00597C44" w:rsidRDefault="004D4C3C" w:rsidP="00AF09BC">
      <w:pPr>
        <w:ind w:firstLine="360"/>
        <w:jc w:val="both"/>
        <w:rPr>
          <w:rFonts w:ascii="Bookman Old Style" w:hAnsi="Bookman Old Style"/>
          <w:sz w:val="20"/>
          <w:szCs w:val="20"/>
        </w:rPr>
      </w:pPr>
      <w:r w:rsidRPr="004D4C3C">
        <w:rPr>
          <w:rFonts w:ascii="Bookman Old Style" w:hAnsi="Bookman Old Style"/>
          <w:sz w:val="20"/>
          <w:szCs w:val="20"/>
        </w:rPr>
        <w:t>A presente contratação tem como objetivo garantir a prestação contínua e eficaz de serviços médicos e hospitalares no município de Santo Antonio do Sudoeste – PR, visando atender as necessidades de urgência e emergência dos pacientes na retaguarda da atenção primária à saúde. Este projeto abrange desde a identificação da necessidade de atendimento imediato até a entrega final dos serviços e a avaliação da qualidade do atendimento prestado, englobando todo o ciclo de vida do objeto</w:t>
      </w:r>
      <w:r>
        <w:rPr>
          <w:rFonts w:ascii="Bookman Old Style" w:hAnsi="Bookman Old Style"/>
          <w:sz w:val="20"/>
          <w:szCs w:val="20"/>
        </w:rPr>
        <w:t>.</w:t>
      </w:r>
    </w:p>
    <w:p w:rsidR="004D4C3C" w:rsidRPr="004D4C3C" w:rsidRDefault="004D4C3C" w:rsidP="004D4C3C">
      <w:pPr>
        <w:ind w:firstLine="360"/>
        <w:jc w:val="both"/>
        <w:rPr>
          <w:rFonts w:ascii="Bookman Old Style" w:hAnsi="Bookman Old Style"/>
          <w:sz w:val="20"/>
          <w:szCs w:val="20"/>
        </w:rPr>
      </w:pPr>
      <w:r w:rsidRPr="004D4C3C">
        <w:rPr>
          <w:rFonts w:ascii="Bookman Old Style" w:hAnsi="Bookman Old Style"/>
          <w:sz w:val="20"/>
          <w:szCs w:val="20"/>
        </w:rPr>
        <w:t xml:space="preserve">Primeiramente, será feito o levantamento da demanda por serviços de urgência/emergência no município, seguido da avaliação das capacidades existentes na rede pública de saúde e identificação </w:t>
      </w:r>
      <w:r w:rsidRPr="004D4C3C">
        <w:rPr>
          <w:rFonts w:ascii="Bookman Old Style" w:hAnsi="Bookman Old Style"/>
          <w:sz w:val="20"/>
          <w:szCs w:val="20"/>
        </w:rPr>
        <w:lastRenderedPageBreak/>
        <w:t>das lacunas. Em seguida, será elaborada a documentação necessária para a contratação da prestadora de serviços médicos e hospitalares, por meio do processo de inexigibilidade de licitação, baseado na necessidade de atendimento especializado e contínuo. A formalização do contrato com a entidade prestadora será realizada nesta fase.</w:t>
      </w:r>
    </w:p>
    <w:p w:rsidR="004D4C3C" w:rsidRPr="004D4C3C" w:rsidRDefault="004D4C3C" w:rsidP="004D4C3C">
      <w:pPr>
        <w:ind w:firstLine="360"/>
        <w:jc w:val="both"/>
        <w:rPr>
          <w:rFonts w:ascii="Bookman Old Style" w:hAnsi="Bookman Old Style"/>
          <w:sz w:val="20"/>
          <w:szCs w:val="20"/>
        </w:rPr>
      </w:pPr>
      <w:r w:rsidRPr="004D4C3C">
        <w:rPr>
          <w:rFonts w:ascii="Bookman Old Style" w:hAnsi="Bookman Old Style"/>
          <w:sz w:val="20"/>
          <w:szCs w:val="20"/>
        </w:rPr>
        <w:t>Com o início dos serviços de atendimento de urgência/emergência 24 horas, incluindo dias úteis, noturnos, finais de semana e feriados, a prestadora contratada integrará seus serviços com a rede de atenção básica do município. Durante a execução, haverá monitoramento e supervisão contínua da prestação dos serviços para garantir a qualidade e a conformidade com os termos contratuais.</w:t>
      </w:r>
    </w:p>
    <w:p w:rsidR="004D4C3C" w:rsidRPr="004D4C3C" w:rsidRDefault="004D4C3C" w:rsidP="004D4C3C">
      <w:pPr>
        <w:ind w:firstLine="360"/>
        <w:jc w:val="both"/>
        <w:rPr>
          <w:rFonts w:ascii="Bookman Old Style" w:hAnsi="Bookman Old Style"/>
          <w:sz w:val="20"/>
          <w:szCs w:val="20"/>
        </w:rPr>
      </w:pPr>
      <w:r w:rsidRPr="004D4C3C">
        <w:rPr>
          <w:rFonts w:ascii="Bookman Old Style" w:hAnsi="Bookman Old Style"/>
          <w:sz w:val="20"/>
          <w:szCs w:val="20"/>
        </w:rPr>
        <w:t>Finalmente, haverá a revisão periódica do contrato e das necessidades de saúde do município para decidir sobre a renovação, ajustes contratuais ou eventual mudança de prestador, conforme a avaliação de desempenho e necessidades futuras.</w:t>
      </w:r>
    </w:p>
    <w:p w:rsidR="004D4C3C" w:rsidRPr="004D4C3C" w:rsidRDefault="004D4C3C" w:rsidP="004D4C3C">
      <w:pPr>
        <w:ind w:firstLine="360"/>
        <w:jc w:val="both"/>
        <w:rPr>
          <w:rFonts w:ascii="Bookman Old Style" w:hAnsi="Bookman Old Style"/>
          <w:sz w:val="20"/>
          <w:szCs w:val="20"/>
        </w:rPr>
      </w:pPr>
      <w:r w:rsidRPr="004D4C3C">
        <w:rPr>
          <w:rFonts w:ascii="Bookman Old Style" w:hAnsi="Bookman Old Style"/>
          <w:sz w:val="20"/>
          <w:szCs w:val="20"/>
        </w:rPr>
        <w:t>A prestadora de serviços médicos e hospitalares deverá atender aos seguintes requisitos e especificações: disponibilizar atendimento de urgência e emergência 24 horas por dia, sete dias por semana, incluindo feriados, e possuir capacidade para atender a demanda estimada de pacientes com pessoal médico e de enfermagem qualificado. As instalações devem estar situadas dentro do território do município de Santo Antonio do Sudoeste – PR, facilitando o acesso dos pacientes.</w:t>
      </w:r>
    </w:p>
    <w:p w:rsidR="004D4C3C" w:rsidRPr="004D4C3C" w:rsidRDefault="004D4C3C" w:rsidP="004D4C3C">
      <w:pPr>
        <w:ind w:firstLine="360"/>
        <w:jc w:val="both"/>
        <w:rPr>
          <w:rFonts w:ascii="Bookman Old Style" w:hAnsi="Bookman Old Style"/>
          <w:sz w:val="20"/>
          <w:szCs w:val="20"/>
        </w:rPr>
      </w:pPr>
      <w:r w:rsidRPr="004D4C3C">
        <w:rPr>
          <w:rFonts w:ascii="Bookman Old Style" w:hAnsi="Bookman Old Style"/>
          <w:sz w:val="20"/>
          <w:szCs w:val="20"/>
        </w:rPr>
        <w:t>Os serviços prestados deverão estar em conformidade com os protocolos e normas do SUS e regulamentações vigentes, com certificação e licenciamento atualizados da instituição hospitalar e dos profissionais envolvidos. A infraestrutura deve ser adequada para atendimento de urgências e emergências, incluindo sa</w:t>
      </w:r>
      <w:r w:rsidR="00F2379B">
        <w:rPr>
          <w:rFonts w:ascii="Bookman Old Style" w:hAnsi="Bookman Old Style"/>
          <w:sz w:val="20"/>
          <w:szCs w:val="20"/>
        </w:rPr>
        <w:t>las de atendimento</w:t>
      </w:r>
      <w:r w:rsidRPr="004D4C3C">
        <w:rPr>
          <w:rFonts w:ascii="Bookman Old Style" w:hAnsi="Bookman Old Style"/>
          <w:sz w:val="20"/>
          <w:szCs w:val="20"/>
        </w:rPr>
        <w:t>, equipamentos de diagnóstico e suporte à vida, com manutenção regular e atualização dos equipamentos médicos.</w:t>
      </w:r>
    </w:p>
    <w:p w:rsidR="004D4C3C" w:rsidRPr="00F2379B" w:rsidRDefault="004D4C3C" w:rsidP="004D4C3C">
      <w:pPr>
        <w:ind w:firstLine="360"/>
        <w:jc w:val="both"/>
        <w:rPr>
          <w:rFonts w:ascii="Bookman Old Style" w:hAnsi="Bookman Old Style"/>
          <w:sz w:val="20"/>
          <w:szCs w:val="20"/>
        </w:rPr>
      </w:pPr>
      <w:r w:rsidRPr="004D4C3C">
        <w:rPr>
          <w:rFonts w:ascii="Bookman Old Style" w:hAnsi="Bookman Old Style"/>
          <w:sz w:val="20"/>
          <w:szCs w:val="20"/>
        </w:rPr>
        <w:t xml:space="preserve">O sistema de gestão de pacientes deve ser integrado com a Secretaria Municipal de Saúde para facilitar </w:t>
      </w:r>
      <w:r w:rsidRPr="00F2379B">
        <w:rPr>
          <w:rFonts w:ascii="Bookman Old Style" w:hAnsi="Bookman Old Style"/>
          <w:sz w:val="20"/>
          <w:szCs w:val="20"/>
        </w:rPr>
        <w:t>a continuidade do cuidado, e uma equipe de coordenação deve ser dedicada para garantir a eficiência operacional e a resolução rápida de quaisquer problemas ou lacunas no serviço. A prestadora deverá fornecer relatórios periódicos detalhados sobre o atendimento prestado, além de manter documentação completa e transparente dos procedimentos realizados e dos resultados obtidos.</w:t>
      </w:r>
    </w:p>
    <w:p w:rsidR="004D4C3C" w:rsidRPr="00F2379B" w:rsidRDefault="004D4C3C" w:rsidP="004D4C3C">
      <w:pPr>
        <w:ind w:firstLine="360"/>
        <w:jc w:val="both"/>
        <w:rPr>
          <w:rFonts w:ascii="Bookman Old Style" w:hAnsi="Bookman Old Style"/>
          <w:sz w:val="20"/>
          <w:szCs w:val="20"/>
        </w:rPr>
      </w:pPr>
      <w:r w:rsidRPr="00F2379B">
        <w:rPr>
          <w:rFonts w:ascii="Bookman Old Style" w:hAnsi="Bookman Old Style"/>
          <w:sz w:val="20"/>
          <w:szCs w:val="20"/>
        </w:rPr>
        <w:t>A execução adequada deste plano garantirá a integralidade e a qualidade da assistência aos usuários do SUS, assegurando que todos os cidadãos de Santo Antonio do Sudoeste – PR tenham acesso a serviços de saúde de urgência e emergência eficientes e contínuos.</w:t>
      </w:r>
    </w:p>
    <w:p w:rsidR="00D66C09" w:rsidRPr="00F2379B" w:rsidRDefault="00D66C09" w:rsidP="00D66C09">
      <w:pPr>
        <w:ind w:firstLine="360"/>
        <w:jc w:val="both"/>
        <w:rPr>
          <w:rFonts w:ascii="Bookman Old Style" w:hAnsi="Bookman Old Style"/>
          <w:sz w:val="20"/>
          <w:szCs w:val="20"/>
        </w:rPr>
      </w:pPr>
    </w:p>
    <w:p w:rsidR="00D66C09" w:rsidRPr="00F2379B" w:rsidRDefault="00D66C09" w:rsidP="00D66C09">
      <w:pPr>
        <w:jc w:val="both"/>
        <w:rPr>
          <w:rFonts w:ascii="Bookman Old Style" w:hAnsi="Bookman Old Style" w:cs="Arial"/>
          <w:b/>
          <w:sz w:val="20"/>
          <w:szCs w:val="20"/>
          <w:lang w:eastAsia="en-US"/>
        </w:rPr>
      </w:pPr>
      <w:r w:rsidRPr="00F2379B">
        <w:rPr>
          <w:rFonts w:ascii="Bookman Old Style" w:hAnsi="Bookman Old Style" w:cs="Arial"/>
          <w:b/>
          <w:sz w:val="20"/>
          <w:szCs w:val="20"/>
        </w:rPr>
        <w:t xml:space="preserve">4. REQUISITOS DA CONTRATAÇÃO </w:t>
      </w:r>
      <w:r w:rsidRPr="00F2379B">
        <w:rPr>
          <w:rFonts w:ascii="Bookman Old Style" w:hAnsi="Bookman Old Style" w:cs="Arial"/>
          <w:b/>
          <w:sz w:val="20"/>
          <w:szCs w:val="20"/>
          <w:lang w:eastAsia="en-US"/>
        </w:rPr>
        <w:t>(Art. 6º, inciso XXIII, alínea ‘d’, da Lei nº 14.133/2021)</w:t>
      </w:r>
    </w:p>
    <w:p w:rsidR="00D66C09" w:rsidRPr="00F2379B" w:rsidRDefault="00D66C09" w:rsidP="00D66C09">
      <w:pPr>
        <w:ind w:firstLine="360"/>
        <w:jc w:val="both"/>
        <w:rPr>
          <w:rFonts w:ascii="Bookman Old Style" w:hAnsi="Bookman Old Style"/>
          <w:sz w:val="20"/>
          <w:szCs w:val="20"/>
        </w:rPr>
      </w:pPr>
      <w:r w:rsidRPr="00F2379B">
        <w:rPr>
          <w:rFonts w:ascii="Bookman Old Style" w:hAnsi="Bookman Old Style"/>
          <w:sz w:val="20"/>
          <w:szCs w:val="20"/>
        </w:rPr>
        <w:tab/>
      </w:r>
    </w:p>
    <w:p w:rsidR="00AF09BC" w:rsidRDefault="00D66C09" w:rsidP="00F2379B">
      <w:pPr>
        <w:jc w:val="both"/>
        <w:rPr>
          <w:rFonts w:ascii="Bookman Old Style" w:hAnsi="Bookman Old Style"/>
          <w:sz w:val="20"/>
          <w:szCs w:val="20"/>
        </w:rPr>
      </w:pPr>
      <w:r w:rsidRPr="00F2379B">
        <w:rPr>
          <w:rFonts w:ascii="Bookman Old Style" w:hAnsi="Bookman Old Style"/>
          <w:sz w:val="20"/>
          <w:szCs w:val="20"/>
        </w:rPr>
        <w:tab/>
      </w:r>
      <w:r w:rsidR="00F2379B" w:rsidRPr="00F2379B">
        <w:rPr>
          <w:rFonts w:ascii="Bookman Old Style" w:hAnsi="Bookman Old Style"/>
          <w:sz w:val="20"/>
          <w:szCs w:val="20"/>
        </w:rPr>
        <w:t>A prestadora de serviços médicos e hospitalares deve prestar serviços de urgência e emergência 24 horas por dia, todos os dias da semana, incluindo feriados. Deve possuir capacidade para atender a demanda estimada de pacientes, com equipe composta por médicos, enfermeiros e outros profissionais de saúde qualificados. As instalações devem estar situadas no território do município de Santo Antonio do Sudoeste – PR, garantindo fácil acesso aos pacientes.</w:t>
      </w:r>
    </w:p>
    <w:p w:rsidR="00F2379B" w:rsidRDefault="00F2379B" w:rsidP="00F2379B">
      <w:pPr>
        <w:jc w:val="both"/>
        <w:rPr>
          <w:rFonts w:ascii="Bookman Old Style" w:hAnsi="Bookman Old Style"/>
          <w:sz w:val="20"/>
          <w:szCs w:val="20"/>
        </w:rPr>
      </w:pPr>
      <w:r>
        <w:rPr>
          <w:rFonts w:ascii="Bookman Old Style" w:hAnsi="Bookman Old Style"/>
          <w:sz w:val="20"/>
          <w:szCs w:val="20"/>
        </w:rPr>
        <w:tab/>
      </w:r>
      <w:r w:rsidRPr="00F2379B">
        <w:rPr>
          <w:rFonts w:ascii="Bookman Old Style" w:hAnsi="Bookman Old Style"/>
          <w:sz w:val="20"/>
          <w:szCs w:val="20"/>
        </w:rPr>
        <w:t>Os serviços prestados devem estar em conformidade com os protocolos e normas estabelecidas pelo Sistema Único de Saúde (SUS) e regulamentações vigentes. A instituição hospitalar e os profissionais de saúde envolvidos devem possuir certificação e licenciamento atualizados.</w:t>
      </w:r>
    </w:p>
    <w:p w:rsidR="00F2379B" w:rsidRDefault="00F2379B" w:rsidP="00F2379B">
      <w:pPr>
        <w:jc w:val="both"/>
        <w:rPr>
          <w:rFonts w:ascii="Bookman Old Style" w:hAnsi="Bookman Old Style"/>
          <w:sz w:val="20"/>
          <w:szCs w:val="20"/>
        </w:rPr>
      </w:pPr>
      <w:r>
        <w:rPr>
          <w:rFonts w:ascii="Bookman Old Style" w:hAnsi="Bookman Old Style"/>
          <w:sz w:val="20"/>
          <w:szCs w:val="20"/>
        </w:rPr>
        <w:tab/>
      </w:r>
      <w:r w:rsidRPr="00F2379B">
        <w:rPr>
          <w:rFonts w:ascii="Bookman Old Style" w:hAnsi="Bookman Old Style"/>
          <w:sz w:val="20"/>
          <w:szCs w:val="20"/>
        </w:rPr>
        <w:t>A infraestrutura deve ser adequada para o atendimento de urgências e emergências, incl</w:t>
      </w:r>
      <w:r>
        <w:rPr>
          <w:rFonts w:ascii="Bookman Old Style" w:hAnsi="Bookman Old Style"/>
          <w:sz w:val="20"/>
          <w:szCs w:val="20"/>
        </w:rPr>
        <w:t>uindo salas de atendimento,</w:t>
      </w:r>
      <w:r w:rsidRPr="00F2379B">
        <w:rPr>
          <w:rFonts w:ascii="Bookman Old Style" w:hAnsi="Bookman Old Style"/>
          <w:sz w:val="20"/>
          <w:szCs w:val="20"/>
        </w:rPr>
        <w:t xml:space="preserve"> equipamentos de diagnóstico e suporte à vida. É essencial a manutenção regular e atualização dos equipamentos médicos, assegurando seu pleno funcionamento.</w:t>
      </w:r>
    </w:p>
    <w:p w:rsidR="00F2379B" w:rsidRDefault="00F2379B" w:rsidP="00F2379B">
      <w:pPr>
        <w:jc w:val="both"/>
        <w:rPr>
          <w:rFonts w:ascii="Bookman Old Style" w:hAnsi="Bookman Old Style"/>
          <w:sz w:val="20"/>
          <w:szCs w:val="20"/>
        </w:rPr>
      </w:pPr>
      <w:r>
        <w:rPr>
          <w:rFonts w:ascii="Bookman Old Style" w:hAnsi="Bookman Old Style"/>
          <w:sz w:val="20"/>
          <w:szCs w:val="20"/>
        </w:rPr>
        <w:tab/>
      </w:r>
      <w:r w:rsidRPr="00F2379B">
        <w:rPr>
          <w:rFonts w:ascii="Bookman Old Style" w:hAnsi="Bookman Old Style"/>
          <w:sz w:val="20"/>
          <w:szCs w:val="20"/>
        </w:rPr>
        <w:t>A prestadora deve possuir um sistema de gestão de pacientes integrado com a Secretaria Municipal de Saúde para garantir a continuidade do cuidado e uma coordenação eficiente com a rede de atenção básica do município para assegurar um atendimento integrado. Uma equipe de coordenação dedicada deve garantir a eficiência operacional, resolver rapidamente quaisquer problemas ou lacunas no serviço e assegurar a qualidade do atendimento.</w:t>
      </w:r>
    </w:p>
    <w:p w:rsidR="00F2379B" w:rsidRDefault="00F2379B" w:rsidP="00F2379B">
      <w:pPr>
        <w:jc w:val="both"/>
        <w:rPr>
          <w:rFonts w:ascii="Bookman Old Style" w:hAnsi="Bookman Old Style"/>
          <w:sz w:val="20"/>
          <w:szCs w:val="20"/>
        </w:rPr>
      </w:pPr>
      <w:r>
        <w:rPr>
          <w:rFonts w:ascii="Bookman Old Style" w:hAnsi="Bookman Old Style"/>
          <w:sz w:val="20"/>
          <w:szCs w:val="20"/>
        </w:rPr>
        <w:tab/>
      </w:r>
      <w:r w:rsidRPr="00F2379B">
        <w:rPr>
          <w:rFonts w:ascii="Bookman Old Style" w:hAnsi="Bookman Old Style"/>
          <w:sz w:val="20"/>
          <w:szCs w:val="20"/>
        </w:rPr>
        <w:t>A prestação de serviços deve incluir o fornecimento de relatórios periódicos detalhados sobre o atend</w:t>
      </w:r>
      <w:r w:rsidR="00044206">
        <w:rPr>
          <w:rFonts w:ascii="Bookman Old Style" w:hAnsi="Bookman Old Style"/>
          <w:sz w:val="20"/>
          <w:szCs w:val="20"/>
        </w:rPr>
        <w:t>imento prestado</w:t>
      </w:r>
      <w:r w:rsidRPr="00F2379B">
        <w:rPr>
          <w:rFonts w:ascii="Bookman Old Style" w:hAnsi="Bookman Old Style"/>
          <w:sz w:val="20"/>
          <w:szCs w:val="20"/>
        </w:rPr>
        <w:t>. Deve haver manutenção de documentação completa e transparente dos procedimentos realizados e dos resultados obtidos, facilitando auditorias e avaliações.</w:t>
      </w:r>
    </w:p>
    <w:p w:rsidR="00044206" w:rsidRPr="00260586" w:rsidRDefault="00044206" w:rsidP="00F2379B">
      <w:pPr>
        <w:jc w:val="both"/>
        <w:rPr>
          <w:rFonts w:ascii="Bookman Old Style" w:hAnsi="Bookman Old Style"/>
          <w:sz w:val="20"/>
          <w:szCs w:val="20"/>
        </w:rPr>
      </w:pPr>
      <w:r>
        <w:rPr>
          <w:rFonts w:ascii="Bookman Old Style" w:hAnsi="Bookman Old Style"/>
          <w:sz w:val="20"/>
          <w:szCs w:val="20"/>
        </w:rPr>
        <w:lastRenderedPageBreak/>
        <w:tab/>
      </w:r>
      <w:r w:rsidRPr="00044206">
        <w:rPr>
          <w:rFonts w:ascii="Bookman Old Style" w:hAnsi="Bookman Old Style"/>
          <w:sz w:val="20"/>
          <w:szCs w:val="20"/>
        </w:rPr>
        <w:t xml:space="preserve">Deve ser realizada uma revisão periódica do contrato e das necessidades de saúde do município, </w:t>
      </w:r>
      <w:r w:rsidRPr="00260586">
        <w:rPr>
          <w:rFonts w:ascii="Bookman Old Style" w:hAnsi="Bookman Old Style"/>
          <w:sz w:val="20"/>
          <w:szCs w:val="20"/>
        </w:rPr>
        <w:t>permitindo ajustes contratuais conforme necessário, com flexibilidade para renovação do contrato ou mudança de prestador, conforme a avaliação de desempenho e as necessidades futuras do município.</w:t>
      </w:r>
    </w:p>
    <w:p w:rsidR="00D66C09" w:rsidRPr="00260586" w:rsidRDefault="00D66C09" w:rsidP="00D66C09">
      <w:pPr>
        <w:jc w:val="both"/>
        <w:rPr>
          <w:rFonts w:ascii="Bookman Old Style" w:hAnsi="Bookman Old Style"/>
          <w:b/>
          <w:sz w:val="20"/>
          <w:szCs w:val="20"/>
        </w:rPr>
      </w:pPr>
    </w:p>
    <w:p w:rsidR="00D66C09" w:rsidRPr="00260586" w:rsidRDefault="00D66C09" w:rsidP="00D66C09">
      <w:pPr>
        <w:pStyle w:val="Nivel01"/>
        <w:numPr>
          <w:ilvl w:val="0"/>
          <w:numId w:val="0"/>
        </w:numPr>
        <w:tabs>
          <w:tab w:val="left" w:pos="87"/>
        </w:tabs>
        <w:spacing w:before="0"/>
        <w:rPr>
          <w:rFonts w:ascii="Bookman Old Style" w:hAnsi="Bookman Old Style"/>
          <w:bCs w:val="0"/>
          <w:lang w:eastAsia="en-US"/>
        </w:rPr>
      </w:pPr>
      <w:r w:rsidRPr="00260586">
        <w:rPr>
          <w:rFonts w:ascii="Bookman Old Style" w:hAnsi="Bookman Old Style"/>
        </w:rPr>
        <w:t xml:space="preserve">5. MODELO DE EXECUÇÃO DO OBJETO, QUE CONSISTE NA DEFINIÇÃO DE COMO O CONTRATO DEVERÁ PRODUZIR OS RESULTADOS PRETENDIDOS DESDE O SEU INÍCIO ATÉ O SEU ENCERRAMENTO. </w:t>
      </w:r>
      <w:r w:rsidRPr="00260586">
        <w:rPr>
          <w:rFonts w:ascii="Bookman Old Style" w:hAnsi="Bookman Old Style"/>
          <w:bCs w:val="0"/>
          <w:lang w:eastAsia="en-US"/>
        </w:rPr>
        <w:t>(Art. 6º, inciso XXIII, alínea ‘e’, da Lei nº 14.133/2021).</w:t>
      </w:r>
    </w:p>
    <w:p w:rsidR="00D66C09" w:rsidRPr="00260586" w:rsidRDefault="00D66C09" w:rsidP="00D66C09">
      <w:pPr>
        <w:rPr>
          <w:rFonts w:ascii="Bookman Old Style" w:hAnsi="Bookman Old Style"/>
          <w:sz w:val="20"/>
          <w:szCs w:val="20"/>
          <w:lang w:eastAsia="en-US"/>
        </w:rPr>
      </w:pPr>
    </w:p>
    <w:p w:rsidR="00260586" w:rsidRPr="00260586" w:rsidRDefault="00D66C09" w:rsidP="000A667E">
      <w:pPr>
        <w:jc w:val="both"/>
        <w:rPr>
          <w:rFonts w:ascii="Bookman Old Style" w:hAnsi="Bookman Old Style"/>
          <w:sz w:val="20"/>
          <w:szCs w:val="20"/>
          <w:lang w:eastAsia="en-US"/>
        </w:rPr>
      </w:pPr>
      <w:r w:rsidRPr="00260586">
        <w:rPr>
          <w:rFonts w:ascii="Bookman Old Style" w:hAnsi="Bookman Old Style"/>
          <w:sz w:val="20"/>
          <w:szCs w:val="20"/>
          <w:lang w:eastAsia="en-US"/>
        </w:rPr>
        <w:tab/>
      </w:r>
      <w:r w:rsidR="00260586" w:rsidRPr="00260586">
        <w:rPr>
          <w:rFonts w:ascii="Bookman Old Style" w:hAnsi="Bookman Old Style"/>
          <w:sz w:val="20"/>
          <w:szCs w:val="20"/>
          <w:lang w:eastAsia="en-US"/>
        </w:rPr>
        <w:t>Após a assinatura do contrato, a prestadora deverá iniciar o processo de integração com a Secretaria Municipal de Saúde. Realização de reuniões iniciais para alinhamento de expectativas, definição de procedimentos operacionais e integração dos sistemas de gestão de pacientes. Capacitação da equipe da prestadora sobre os protocolos e normas do SUS aplicáveis aos serviços de urgência e emergência. Preparação das instalações, incluindo a verificação e manutenção de equipamentos médicos e de infraestrutura.</w:t>
      </w:r>
    </w:p>
    <w:p w:rsidR="00260586" w:rsidRPr="00260586" w:rsidRDefault="00260586" w:rsidP="000A667E">
      <w:pPr>
        <w:jc w:val="both"/>
        <w:rPr>
          <w:rFonts w:ascii="Bookman Old Style" w:hAnsi="Bookman Old Style"/>
          <w:sz w:val="20"/>
          <w:szCs w:val="20"/>
          <w:lang w:eastAsia="en-US"/>
        </w:rPr>
      </w:pPr>
      <w:r>
        <w:rPr>
          <w:rFonts w:ascii="Bookman Old Style" w:hAnsi="Bookman Old Style"/>
          <w:sz w:val="20"/>
          <w:szCs w:val="20"/>
          <w:lang w:eastAsia="en-US"/>
        </w:rPr>
        <w:tab/>
      </w:r>
      <w:r w:rsidRPr="00260586">
        <w:rPr>
          <w:rFonts w:ascii="Bookman Old Style" w:hAnsi="Bookman Old Style"/>
          <w:sz w:val="20"/>
          <w:szCs w:val="20"/>
          <w:lang w:eastAsia="en-US"/>
        </w:rPr>
        <w:t>Início da prestação dos serviços de urgência e emergência 24 horas por dia, sete dias por semana, incluindo feriados. Atendimento integrado com a rede de atenção básica do município, assegurando continuidade do cuidado aos pacientes. Implementação de um sistema de monitoramento contínuo para garantir a qualidade e a conformidade dos serviços prestados. Supervisão regular pela Secretaria Municipal de Saúde para verificar o cumprimento dos termos contratuais e a qualidade do atend</w:t>
      </w:r>
      <w:r>
        <w:rPr>
          <w:rFonts w:ascii="Bookman Old Style" w:hAnsi="Bookman Old Style"/>
          <w:sz w:val="20"/>
          <w:szCs w:val="20"/>
          <w:lang w:eastAsia="en-US"/>
        </w:rPr>
        <w:t>imento.</w:t>
      </w:r>
    </w:p>
    <w:p w:rsidR="00E15833" w:rsidRPr="00E15833" w:rsidRDefault="00260586" w:rsidP="000A667E">
      <w:pPr>
        <w:jc w:val="both"/>
        <w:rPr>
          <w:rFonts w:ascii="Bookman Old Style" w:hAnsi="Bookman Old Style"/>
          <w:sz w:val="20"/>
          <w:szCs w:val="20"/>
          <w:lang w:eastAsia="en-US"/>
        </w:rPr>
      </w:pPr>
      <w:r>
        <w:rPr>
          <w:rFonts w:ascii="Bookman Old Style" w:hAnsi="Bookman Old Style"/>
          <w:sz w:val="20"/>
          <w:szCs w:val="20"/>
          <w:lang w:eastAsia="en-US"/>
        </w:rPr>
        <w:tab/>
      </w:r>
      <w:r w:rsidRPr="00260586">
        <w:rPr>
          <w:rFonts w:ascii="Bookman Old Style" w:hAnsi="Bookman Old Style"/>
          <w:sz w:val="20"/>
          <w:szCs w:val="20"/>
          <w:lang w:eastAsia="en-US"/>
        </w:rPr>
        <w:t>Realização de uma avaliação final do desempenho da p</w:t>
      </w:r>
      <w:r>
        <w:rPr>
          <w:rFonts w:ascii="Bookman Old Style" w:hAnsi="Bookman Old Style"/>
          <w:sz w:val="20"/>
          <w:szCs w:val="20"/>
          <w:lang w:eastAsia="en-US"/>
        </w:rPr>
        <w:t>restadora</w:t>
      </w:r>
      <w:r w:rsidRPr="00260586">
        <w:rPr>
          <w:rFonts w:ascii="Bookman Old Style" w:hAnsi="Bookman Old Style"/>
          <w:sz w:val="20"/>
          <w:szCs w:val="20"/>
          <w:lang w:eastAsia="en-US"/>
        </w:rPr>
        <w:t>. Elaboração de um relatório de encerramento detalhado, destacando os resultados alcançados, as melhorias implementadas e as recomendações para futuros contratos. Planejamento e execução de um processo de transição suave, caso haja necessidade de mudança de prestadora ao final do contrato. Garantia de continuidade dos serviços de urgência e emergência durante o período de transição, evitando qualquer interrupção no atendimento à população.</w:t>
      </w:r>
    </w:p>
    <w:p w:rsidR="00D66C09" w:rsidRPr="0034707A" w:rsidRDefault="00D66C09" w:rsidP="008D26E3">
      <w:pPr>
        <w:rPr>
          <w:rFonts w:ascii="Bookman Old Style" w:hAnsi="Bookman Old Style"/>
          <w:sz w:val="20"/>
          <w:szCs w:val="20"/>
          <w:lang w:eastAsia="en-US"/>
        </w:rPr>
      </w:pPr>
    </w:p>
    <w:p w:rsidR="00D66C09" w:rsidRPr="0034707A" w:rsidRDefault="00D66C09" w:rsidP="00D66C09">
      <w:pPr>
        <w:pStyle w:val="PargrafodaLista"/>
        <w:numPr>
          <w:ilvl w:val="1"/>
          <w:numId w:val="2"/>
        </w:numPr>
        <w:ind w:left="0" w:firstLine="0"/>
        <w:jc w:val="both"/>
        <w:rPr>
          <w:rFonts w:ascii="Bookman Old Style" w:hAnsi="Bookman Old Style"/>
          <w:b/>
          <w:sz w:val="20"/>
          <w:szCs w:val="20"/>
        </w:rPr>
      </w:pPr>
      <w:r w:rsidRPr="0034707A">
        <w:rPr>
          <w:rFonts w:ascii="Bookman Old Style" w:hAnsi="Bookman Old Style"/>
          <w:b/>
          <w:sz w:val="20"/>
          <w:szCs w:val="20"/>
        </w:rPr>
        <w:t>DAS OBRIGAÇÕES</w:t>
      </w:r>
    </w:p>
    <w:p w:rsidR="00D66C09" w:rsidRPr="0034707A" w:rsidRDefault="00D66C09" w:rsidP="00D66C09">
      <w:pPr>
        <w:ind w:firstLine="708"/>
        <w:jc w:val="both"/>
        <w:rPr>
          <w:rFonts w:ascii="Bookman Old Style" w:hAnsi="Bookman Old Style"/>
          <w:sz w:val="20"/>
          <w:szCs w:val="20"/>
        </w:rPr>
      </w:pPr>
    </w:p>
    <w:p w:rsidR="00E15833" w:rsidRDefault="00F93735" w:rsidP="00F93735">
      <w:pPr>
        <w:ind w:firstLine="708"/>
        <w:jc w:val="both"/>
        <w:rPr>
          <w:rFonts w:ascii="Bookman Old Style" w:hAnsi="Bookman Old Style"/>
          <w:sz w:val="20"/>
          <w:szCs w:val="20"/>
        </w:rPr>
      </w:pPr>
      <w:r>
        <w:rPr>
          <w:rFonts w:ascii="Bookman Old Style" w:hAnsi="Bookman Old Style"/>
          <w:sz w:val="20"/>
          <w:szCs w:val="20"/>
        </w:rPr>
        <w:t>Durante a prestação do serviço a contratada deverá:</w:t>
      </w:r>
    </w:p>
    <w:p w:rsidR="008E185A" w:rsidRDefault="008E185A" w:rsidP="0067787C">
      <w:pPr>
        <w:pStyle w:val="PargrafodaLista"/>
        <w:numPr>
          <w:ilvl w:val="2"/>
          <w:numId w:val="2"/>
        </w:numPr>
        <w:jc w:val="both"/>
        <w:rPr>
          <w:rFonts w:ascii="Bookman Old Style" w:hAnsi="Bookman Old Style"/>
          <w:sz w:val="20"/>
          <w:szCs w:val="20"/>
        </w:rPr>
      </w:pPr>
      <w:r>
        <w:rPr>
          <w:rFonts w:ascii="Bookman Old Style" w:hAnsi="Bookman Old Style"/>
          <w:sz w:val="20"/>
          <w:szCs w:val="20"/>
        </w:rPr>
        <w:t xml:space="preserve">Reorganizar o processo de trabalho, com equipe técnica necessária para desenvolver atividades de assistência à saúde, seguindo protocolo instituído e elaborado pelo hospital, seguindo as normas e protocolos </w:t>
      </w:r>
      <w:proofErr w:type="spellStart"/>
      <w:r>
        <w:rPr>
          <w:rFonts w:ascii="Bookman Old Style" w:hAnsi="Bookman Old Style"/>
          <w:sz w:val="20"/>
          <w:szCs w:val="20"/>
        </w:rPr>
        <w:t>orientativos</w:t>
      </w:r>
      <w:proofErr w:type="spellEnd"/>
      <w:r>
        <w:rPr>
          <w:rFonts w:ascii="Bookman Old Style" w:hAnsi="Bookman Old Style"/>
          <w:sz w:val="20"/>
          <w:szCs w:val="20"/>
        </w:rPr>
        <w:t xml:space="preserve"> já instituídos pela Regional de Saúde, </w:t>
      </w:r>
      <w:r w:rsidR="00C553D7">
        <w:rPr>
          <w:rFonts w:ascii="Bookman Old Style" w:hAnsi="Bookman Old Style"/>
          <w:sz w:val="20"/>
          <w:szCs w:val="20"/>
        </w:rPr>
        <w:t>obedecendo a</w:t>
      </w:r>
      <w:r>
        <w:rPr>
          <w:rFonts w:ascii="Bookman Old Style" w:hAnsi="Bookman Old Style"/>
          <w:sz w:val="20"/>
          <w:szCs w:val="20"/>
        </w:rPr>
        <w:t xml:space="preserve"> critérios do Mi</w:t>
      </w:r>
      <w:r w:rsidR="00C553D7">
        <w:rPr>
          <w:rFonts w:ascii="Bookman Old Style" w:hAnsi="Bookman Old Style"/>
          <w:sz w:val="20"/>
          <w:szCs w:val="20"/>
        </w:rPr>
        <w:t>nistério de Saúde, bem como os da vigilância sanitária regional e estadual;</w:t>
      </w:r>
    </w:p>
    <w:p w:rsidR="00F93735" w:rsidRPr="0067787C" w:rsidRDefault="00F93735" w:rsidP="0067787C">
      <w:pPr>
        <w:pStyle w:val="PargrafodaLista"/>
        <w:numPr>
          <w:ilvl w:val="2"/>
          <w:numId w:val="2"/>
        </w:numPr>
        <w:jc w:val="both"/>
        <w:rPr>
          <w:rFonts w:ascii="Bookman Old Style" w:hAnsi="Bookman Old Style"/>
          <w:sz w:val="20"/>
          <w:szCs w:val="20"/>
        </w:rPr>
      </w:pPr>
      <w:r w:rsidRPr="0067787C">
        <w:rPr>
          <w:rFonts w:ascii="Bookman Old Style" w:hAnsi="Bookman Old Style"/>
          <w:sz w:val="20"/>
          <w:szCs w:val="20"/>
        </w:rPr>
        <w:t>Realizar atendimento dos usuários do Sistema Único de Saúde, em estrutura compatível com a demanda;</w:t>
      </w:r>
    </w:p>
    <w:p w:rsidR="00F93735" w:rsidRPr="0067787C" w:rsidRDefault="00F93735" w:rsidP="0067787C">
      <w:pPr>
        <w:pStyle w:val="PargrafodaLista"/>
        <w:numPr>
          <w:ilvl w:val="2"/>
          <w:numId w:val="2"/>
        </w:numPr>
        <w:jc w:val="both"/>
        <w:rPr>
          <w:rFonts w:ascii="Bookman Old Style" w:hAnsi="Bookman Old Style"/>
          <w:sz w:val="20"/>
          <w:szCs w:val="20"/>
        </w:rPr>
      </w:pPr>
      <w:r w:rsidRPr="0067787C">
        <w:rPr>
          <w:rFonts w:ascii="Bookman Old Style" w:hAnsi="Bookman Old Style"/>
          <w:sz w:val="20"/>
          <w:szCs w:val="20"/>
        </w:rPr>
        <w:t xml:space="preserve">Prestar o serviço de pronto atendimento 24 horas, a fim de atender demanda de Urgência e Emergência, bem como prestar internamento aos casos que assim necessitarem através das </w:t>
      </w:r>
      <w:proofErr w:type="spellStart"/>
      <w:r w:rsidRPr="0067787C">
        <w:rPr>
          <w:rFonts w:ascii="Bookman Old Style" w:hAnsi="Bookman Old Style"/>
          <w:sz w:val="20"/>
          <w:szCs w:val="20"/>
        </w:rPr>
        <w:t>AIHs</w:t>
      </w:r>
      <w:proofErr w:type="spellEnd"/>
      <w:r w:rsidRPr="0067787C">
        <w:rPr>
          <w:rFonts w:ascii="Bookman Old Style" w:hAnsi="Bookman Old Style"/>
          <w:sz w:val="20"/>
          <w:szCs w:val="20"/>
        </w:rPr>
        <w:t xml:space="preserve"> pactuadas com o hospital;</w:t>
      </w:r>
    </w:p>
    <w:p w:rsidR="00F93735" w:rsidRPr="0067787C" w:rsidRDefault="00F93735" w:rsidP="0067787C">
      <w:pPr>
        <w:pStyle w:val="PargrafodaLista"/>
        <w:numPr>
          <w:ilvl w:val="2"/>
          <w:numId w:val="2"/>
        </w:numPr>
        <w:jc w:val="both"/>
        <w:rPr>
          <w:rFonts w:ascii="Bookman Old Style" w:hAnsi="Bookman Old Style"/>
          <w:sz w:val="20"/>
          <w:szCs w:val="20"/>
        </w:rPr>
      </w:pPr>
      <w:r w:rsidRPr="0067787C">
        <w:rPr>
          <w:rFonts w:ascii="Bookman Old Style" w:hAnsi="Bookman Old Style"/>
          <w:sz w:val="20"/>
          <w:szCs w:val="20"/>
        </w:rPr>
        <w:t>Dispor de Médico e Enfermeiro em tempo integral e presencial, sete dias por semana (incluindo feriados), locados diretamente na Unidade de Pronto-Atendimento</w:t>
      </w:r>
      <w:r w:rsidR="00C553D7">
        <w:rPr>
          <w:rFonts w:ascii="Bookman Old Style" w:hAnsi="Bookman Old Style"/>
          <w:sz w:val="20"/>
          <w:szCs w:val="20"/>
        </w:rPr>
        <w:t>, assim como os demais profissionais necessários para o pleno funcionamento dos serviços em outros setores do hospital</w:t>
      </w:r>
      <w:r w:rsidRPr="0067787C">
        <w:rPr>
          <w:rFonts w:ascii="Bookman Old Style" w:hAnsi="Bookman Old Style"/>
          <w:sz w:val="20"/>
          <w:szCs w:val="20"/>
        </w:rPr>
        <w:t>;</w:t>
      </w:r>
    </w:p>
    <w:p w:rsidR="00F93735" w:rsidRPr="0067787C" w:rsidRDefault="00F93735" w:rsidP="0067787C">
      <w:pPr>
        <w:pStyle w:val="PargrafodaLista"/>
        <w:numPr>
          <w:ilvl w:val="2"/>
          <w:numId w:val="2"/>
        </w:numPr>
        <w:jc w:val="both"/>
        <w:rPr>
          <w:rFonts w:ascii="Bookman Old Style" w:hAnsi="Bookman Old Style"/>
          <w:sz w:val="20"/>
          <w:szCs w:val="20"/>
        </w:rPr>
      </w:pPr>
      <w:r w:rsidRPr="0067787C">
        <w:rPr>
          <w:rFonts w:ascii="Bookman Old Style" w:hAnsi="Bookman Old Style"/>
          <w:sz w:val="20"/>
          <w:szCs w:val="20"/>
        </w:rPr>
        <w:t>Os profissionais acima citados, bem como a equipe de enfermagem, não poderão assumir duplo vínculo empregatício no turno correspondente ao de sua jornada de trabalho na instituição que prestará serviço ao município, bem como não poderá ausentar-se do local sem justificativa plausível. Em caso de eventual emergência na qual o médico plantonista do hospital tenha necessidade de solicitar reforço de algum profissional da secretaria municipal de saúde, em horário de expediente, será realizada liberação do mesmo mediante autorização do responsável imediato da Secretaria de Saúde;</w:t>
      </w:r>
    </w:p>
    <w:p w:rsidR="00F93735" w:rsidRPr="00316AF9" w:rsidRDefault="00F93735" w:rsidP="002D6379">
      <w:pPr>
        <w:pStyle w:val="PargrafodaLista"/>
        <w:numPr>
          <w:ilvl w:val="2"/>
          <w:numId w:val="2"/>
        </w:numPr>
        <w:jc w:val="both"/>
        <w:rPr>
          <w:rFonts w:ascii="Bookman Old Style" w:hAnsi="Bookman Old Style"/>
          <w:sz w:val="20"/>
          <w:szCs w:val="20"/>
        </w:rPr>
      </w:pPr>
      <w:r w:rsidRPr="00316AF9">
        <w:rPr>
          <w:rFonts w:ascii="Bookman Old Style" w:hAnsi="Bookman Old Style"/>
          <w:sz w:val="20"/>
          <w:szCs w:val="20"/>
        </w:rPr>
        <w:t xml:space="preserve">Uso do Sistema </w:t>
      </w:r>
      <w:proofErr w:type="spellStart"/>
      <w:r w:rsidR="000A667E" w:rsidRPr="00316AF9">
        <w:rPr>
          <w:rFonts w:ascii="Bookman Old Style" w:hAnsi="Bookman Old Style"/>
          <w:sz w:val="20"/>
          <w:szCs w:val="20"/>
        </w:rPr>
        <w:t>IDSSaúde</w:t>
      </w:r>
      <w:proofErr w:type="spellEnd"/>
      <w:r w:rsidRPr="00316AF9">
        <w:rPr>
          <w:rFonts w:ascii="Bookman Old Style" w:hAnsi="Bookman Old Style"/>
          <w:sz w:val="20"/>
          <w:szCs w:val="20"/>
        </w:rPr>
        <w:t xml:space="preserve"> para registro de todos os atendimentos, com dados de triagem, evolução de enfermagem, atendimento médico, prescrição e encaminhamentos devidamente </w:t>
      </w:r>
      <w:r w:rsidRPr="00316AF9">
        <w:rPr>
          <w:rFonts w:ascii="Bookman Old Style" w:hAnsi="Bookman Old Style"/>
          <w:sz w:val="20"/>
          <w:szCs w:val="20"/>
        </w:rPr>
        <w:lastRenderedPageBreak/>
        <w:t>registrados. Ressalta-se que o sistema será mantido pela Prefeitura Municipal, sendo apenas um ponto de acesso do mesmo, não acarretando em custos ao Hospital.</w:t>
      </w:r>
    </w:p>
    <w:p w:rsidR="00F93735" w:rsidRPr="002D6379" w:rsidRDefault="001257FB" w:rsidP="002D6379">
      <w:pPr>
        <w:pStyle w:val="PargrafodaLista"/>
        <w:numPr>
          <w:ilvl w:val="2"/>
          <w:numId w:val="2"/>
        </w:numPr>
        <w:jc w:val="both"/>
        <w:rPr>
          <w:rFonts w:ascii="Bookman Old Style" w:hAnsi="Bookman Old Style"/>
          <w:sz w:val="20"/>
          <w:szCs w:val="20"/>
        </w:rPr>
      </w:pPr>
      <w:r>
        <w:rPr>
          <w:rFonts w:ascii="Bookman Old Style" w:hAnsi="Bookman Old Style"/>
          <w:sz w:val="20"/>
          <w:szCs w:val="20"/>
        </w:rPr>
        <w:t>T</w:t>
      </w:r>
      <w:r w:rsidR="00F93735" w:rsidRPr="002D6379">
        <w:rPr>
          <w:rFonts w:ascii="Bookman Old Style" w:hAnsi="Bookman Old Style"/>
          <w:sz w:val="20"/>
          <w:szCs w:val="20"/>
        </w:rPr>
        <w:t>odo paciente deverá ser avaliado pelo enfermeiro para posterior classificação de atendimento, na qual os casos de urgência e emergência deverão ser atendidos imediatamente e, os casos eletivos, em até 60 minutos, não podendo dispensar o paciente sem atendimento médico;</w:t>
      </w:r>
    </w:p>
    <w:p w:rsidR="00F93735" w:rsidRPr="002D6379" w:rsidRDefault="00F93735"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Ofertar serviços ambulatoriais de curativo, administração de medicação e soroterapia conforme a necessidade do paciente diante de prescrição médica, sem custo adicional ao paciente. Cabe a contratada ofertar o material necessário para realização dos procedimentos ambulatoriais;</w:t>
      </w:r>
    </w:p>
    <w:p w:rsidR="00F93735" w:rsidRPr="002D6379" w:rsidRDefault="00F93735"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A manutenção, reposição e aquisição de materiais e equipamentos deverão ser realizados e arcados por parte da empresa;</w:t>
      </w:r>
    </w:p>
    <w:p w:rsidR="00F93735" w:rsidRPr="002D6379" w:rsidRDefault="00F93735"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Realizar notificações de caráter epidemiológico (bem como acidentes de</w:t>
      </w:r>
      <w:r w:rsidR="00AC540C" w:rsidRPr="002D6379">
        <w:rPr>
          <w:rFonts w:ascii="Bookman Old Style" w:hAnsi="Bookman Old Style"/>
          <w:sz w:val="20"/>
          <w:szCs w:val="20"/>
        </w:rPr>
        <w:t xml:space="preserve"> </w:t>
      </w:r>
      <w:r w:rsidRPr="002D6379">
        <w:rPr>
          <w:rFonts w:ascii="Bookman Old Style" w:hAnsi="Bookman Old Style"/>
          <w:sz w:val="20"/>
          <w:szCs w:val="20"/>
        </w:rPr>
        <w:t>trabalho e Síndromes Respiratórias Agudas Graves - SRAG) e encaminhá-las a Vigilância</w:t>
      </w:r>
      <w:r w:rsidR="00AC540C" w:rsidRPr="002D6379">
        <w:rPr>
          <w:rFonts w:ascii="Bookman Old Style" w:hAnsi="Bookman Old Style"/>
          <w:sz w:val="20"/>
          <w:szCs w:val="20"/>
        </w:rPr>
        <w:t xml:space="preserve"> </w:t>
      </w:r>
      <w:r w:rsidRPr="002D6379">
        <w:rPr>
          <w:rFonts w:ascii="Bookman Old Style" w:hAnsi="Bookman Old Style"/>
          <w:sz w:val="20"/>
          <w:szCs w:val="20"/>
        </w:rPr>
        <w:t>Epidemiológica do Posto de Saúde semanalmente (a menos em caso de meningites e outros</w:t>
      </w:r>
      <w:r w:rsidR="00AC540C" w:rsidRPr="002D6379">
        <w:rPr>
          <w:rFonts w:ascii="Bookman Old Style" w:hAnsi="Bookman Old Style"/>
          <w:sz w:val="20"/>
          <w:szCs w:val="20"/>
        </w:rPr>
        <w:t xml:space="preserve"> </w:t>
      </w:r>
      <w:r w:rsidRPr="002D6379">
        <w:rPr>
          <w:rFonts w:ascii="Bookman Old Style" w:hAnsi="Bookman Old Style"/>
          <w:sz w:val="20"/>
          <w:szCs w:val="20"/>
        </w:rPr>
        <w:t>agravos que são de notificação IMEDIATA)</w:t>
      </w:r>
      <w:r w:rsidR="00AC540C" w:rsidRPr="002D6379">
        <w:rPr>
          <w:rFonts w:ascii="Bookman Old Style" w:hAnsi="Bookman Old Style"/>
          <w:sz w:val="20"/>
          <w:szCs w:val="20"/>
        </w:rPr>
        <w:t>;</w:t>
      </w:r>
    </w:p>
    <w:p w:rsidR="00AC540C" w:rsidRPr="002D6379" w:rsidRDefault="00AC540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Coletar amostras em casos suspeitos de meningites, influenza, covid-19 ou SRAG. Os materiais são fornecidos pelo Estado. Cabe ao município disponibilizá-los;</w:t>
      </w:r>
    </w:p>
    <w:p w:rsidR="00AC540C" w:rsidRPr="00C553D7" w:rsidRDefault="00AC540C" w:rsidP="002D6379">
      <w:pPr>
        <w:pStyle w:val="PargrafodaLista"/>
        <w:numPr>
          <w:ilvl w:val="2"/>
          <w:numId w:val="2"/>
        </w:numPr>
        <w:jc w:val="both"/>
        <w:rPr>
          <w:rFonts w:ascii="Bookman Old Style" w:hAnsi="Bookman Old Style"/>
          <w:sz w:val="20"/>
          <w:szCs w:val="20"/>
        </w:rPr>
      </w:pPr>
      <w:r w:rsidRPr="00C553D7">
        <w:rPr>
          <w:rFonts w:ascii="Bookman Old Style" w:hAnsi="Bookman Old Style"/>
          <w:sz w:val="20"/>
          <w:szCs w:val="20"/>
        </w:rPr>
        <w:t xml:space="preserve">Nos casos de parturientes que necessitarão fazer uso de </w:t>
      </w:r>
      <w:proofErr w:type="spellStart"/>
      <w:r w:rsidRPr="00C553D7">
        <w:rPr>
          <w:rFonts w:ascii="Bookman Old Style" w:hAnsi="Bookman Old Style"/>
          <w:sz w:val="20"/>
          <w:szCs w:val="20"/>
        </w:rPr>
        <w:t>matergan</w:t>
      </w:r>
      <w:proofErr w:type="spellEnd"/>
      <w:r w:rsidRPr="00C553D7">
        <w:rPr>
          <w:rFonts w:ascii="Bookman Old Style" w:hAnsi="Bookman Old Style"/>
          <w:sz w:val="20"/>
          <w:szCs w:val="20"/>
        </w:rPr>
        <w:t xml:space="preserve"> (SUS), comunicar a Secretaria de Saúde dentro de, no máximo, 8 horas;</w:t>
      </w:r>
    </w:p>
    <w:p w:rsidR="00C553D7" w:rsidRDefault="00C553D7" w:rsidP="002D6379">
      <w:pPr>
        <w:pStyle w:val="PargrafodaLista"/>
        <w:numPr>
          <w:ilvl w:val="2"/>
          <w:numId w:val="2"/>
        </w:numPr>
        <w:jc w:val="both"/>
        <w:rPr>
          <w:rFonts w:ascii="Bookman Old Style" w:hAnsi="Bookman Old Style"/>
          <w:sz w:val="20"/>
          <w:szCs w:val="20"/>
        </w:rPr>
      </w:pPr>
      <w:r w:rsidRPr="00C553D7">
        <w:rPr>
          <w:rFonts w:ascii="Bookman Old Style" w:hAnsi="Bookman Old Style"/>
          <w:sz w:val="20"/>
          <w:szCs w:val="20"/>
        </w:rPr>
        <w:t>Garantir a gestante a opção de via de parto, assim como o direito ao acompanhante durante todo o trabalho de parto e pós parto, conforme Decreto Estadual nº 11570 o qual regulamenta a Lei nº 20.127 de 15 de janeiro de 2020</w:t>
      </w:r>
      <w:r>
        <w:rPr>
          <w:rFonts w:ascii="Bookman Old Style" w:hAnsi="Bookman Old Style"/>
          <w:sz w:val="20"/>
          <w:szCs w:val="20"/>
        </w:rPr>
        <w:t xml:space="preserve"> e Lei nº 14737 de 20 de novembro de 2023</w:t>
      </w:r>
      <w:r w:rsidR="00316AF9">
        <w:rPr>
          <w:rFonts w:ascii="Bookman Old Style" w:hAnsi="Bookman Old Style"/>
          <w:sz w:val="20"/>
          <w:szCs w:val="20"/>
        </w:rPr>
        <w:t>;</w:t>
      </w:r>
    </w:p>
    <w:p w:rsidR="00C553D7" w:rsidRDefault="00C553D7" w:rsidP="002D6379">
      <w:pPr>
        <w:pStyle w:val="PargrafodaLista"/>
        <w:numPr>
          <w:ilvl w:val="2"/>
          <w:numId w:val="2"/>
        </w:numPr>
        <w:jc w:val="both"/>
        <w:rPr>
          <w:rFonts w:ascii="Bookman Old Style" w:hAnsi="Bookman Old Style"/>
          <w:sz w:val="20"/>
          <w:szCs w:val="20"/>
        </w:rPr>
      </w:pPr>
      <w:r>
        <w:rPr>
          <w:rFonts w:ascii="Bookman Old Style" w:hAnsi="Bookman Old Style"/>
          <w:sz w:val="20"/>
          <w:szCs w:val="20"/>
        </w:rPr>
        <w:t>Realizar agenda para partos cesáreos eletivos, sendo que a mesma deverá ser disponibilizada para a coordenação de Atenção Primária à Saúde do município a qual irá organizar junto ao prestador;</w:t>
      </w:r>
    </w:p>
    <w:p w:rsidR="00316AF9" w:rsidRPr="00C553D7" w:rsidRDefault="0074276C" w:rsidP="002D6379">
      <w:pPr>
        <w:pStyle w:val="PargrafodaLista"/>
        <w:numPr>
          <w:ilvl w:val="2"/>
          <w:numId w:val="2"/>
        </w:numPr>
        <w:jc w:val="both"/>
        <w:rPr>
          <w:rFonts w:ascii="Bookman Old Style" w:hAnsi="Bookman Old Style"/>
          <w:sz w:val="20"/>
          <w:szCs w:val="20"/>
        </w:rPr>
      </w:pPr>
      <w:r>
        <w:rPr>
          <w:rFonts w:ascii="Bookman Old Style" w:hAnsi="Bookman Old Style"/>
          <w:sz w:val="20"/>
          <w:szCs w:val="20"/>
        </w:rPr>
        <w:t>Garantir a realização de laqueadura tubária conforme autorização da Secretaria Municipal de Saúde, assim como as laqueaduras após parto normal conforme Portaria SAES/MS Nº 1549 de 22 de Março de 2024.</w:t>
      </w:r>
    </w:p>
    <w:p w:rsidR="00AC540C" w:rsidRPr="002D6379" w:rsidRDefault="00AC540C" w:rsidP="002D6379">
      <w:pPr>
        <w:pStyle w:val="PargrafodaLista"/>
        <w:numPr>
          <w:ilvl w:val="2"/>
          <w:numId w:val="2"/>
        </w:numPr>
        <w:jc w:val="both"/>
        <w:rPr>
          <w:rFonts w:ascii="Bookman Old Style" w:hAnsi="Bookman Old Style"/>
          <w:sz w:val="20"/>
          <w:szCs w:val="20"/>
          <w:u w:val="single"/>
        </w:rPr>
      </w:pPr>
      <w:r w:rsidRPr="002D6379">
        <w:rPr>
          <w:rFonts w:ascii="Bookman Old Style" w:hAnsi="Bookman Old Style"/>
          <w:sz w:val="20"/>
          <w:szCs w:val="20"/>
        </w:rPr>
        <w:t xml:space="preserve">Comunicar acidentes com animais peçonhentos imediatamente. A notificação, juntamente com a prescrição da medicação, deverá ser encaminhada ao setor de epidemiologia do município </w:t>
      </w:r>
      <w:r w:rsidRPr="002D6379">
        <w:rPr>
          <w:rFonts w:ascii="Bookman Old Style" w:hAnsi="Bookman Old Style"/>
          <w:sz w:val="20"/>
          <w:szCs w:val="20"/>
          <w:u w:val="single"/>
        </w:rPr>
        <w:t>imediatamente;</w:t>
      </w:r>
    </w:p>
    <w:p w:rsidR="00AC540C" w:rsidRPr="002D6379" w:rsidRDefault="00AC540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Comunicar óbitos fetais, infantis e de gestantes/puérperas em 24 horas;</w:t>
      </w:r>
    </w:p>
    <w:p w:rsidR="00AC540C" w:rsidRPr="002D6379" w:rsidRDefault="00AC540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Realizar teste do pezinho em recém-nascidos após as 48 horas de vida, conforme preconizado em Linha Guia do Mãe Paranaense, Ministério da Saúde e FEPE;</w:t>
      </w:r>
    </w:p>
    <w:p w:rsidR="00AC540C" w:rsidRPr="002D6379" w:rsidRDefault="00AC540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Realização de exames de RX, l</w:t>
      </w:r>
      <w:r w:rsidR="000A667E">
        <w:rPr>
          <w:rFonts w:ascii="Bookman Old Style" w:hAnsi="Bookman Old Style"/>
          <w:sz w:val="20"/>
          <w:szCs w:val="20"/>
        </w:rPr>
        <w:t xml:space="preserve">aboratoriais, ultrassonografia </w:t>
      </w:r>
      <w:r w:rsidRPr="002D6379">
        <w:rPr>
          <w:rFonts w:ascii="Bookman Old Style" w:hAnsi="Bookman Old Style"/>
          <w:sz w:val="20"/>
          <w:szCs w:val="20"/>
        </w:rPr>
        <w:t>e eletrocardiograma aos pacientes que necessitarem nas situações de urgência, emergência e internamento, excluindo-se os casos eletivos</w:t>
      </w:r>
      <w:r w:rsidR="000A667E">
        <w:rPr>
          <w:rFonts w:ascii="Bookman Old Style" w:hAnsi="Bookman Old Style"/>
          <w:sz w:val="20"/>
          <w:szCs w:val="20"/>
        </w:rPr>
        <w:t>, sendo que devem ser realizados 24 horas por dia de acordo com o necessitado</w:t>
      </w:r>
      <w:r w:rsidRPr="002D6379">
        <w:rPr>
          <w:rFonts w:ascii="Bookman Old Style" w:hAnsi="Bookman Old Style"/>
          <w:sz w:val="20"/>
          <w:szCs w:val="20"/>
        </w:rPr>
        <w:t>;</w:t>
      </w:r>
    </w:p>
    <w:p w:rsidR="00C553D7" w:rsidRDefault="00AC540C" w:rsidP="000E0366">
      <w:pPr>
        <w:pStyle w:val="PargrafodaLista"/>
        <w:numPr>
          <w:ilvl w:val="2"/>
          <w:numId w:val="2"/>
        </w:numPr>
        <w:jc w:val="both"/>
        <w:rPr>
          <w:rFonts w:ascii="Bookman Old Style" w:hAnsi="Bookman Old Style"/>
          <w:sz w:val="20"/>
          <w:szCs w:val="20"/>
        </w:rPr>
      </w:pPr>
      <w:r w:rsidRPr="00C553D7">
        <w:rPr>
          <w:rFonts w:ascii="Bookman Old Style" w:hAnsi="Bookman Old Style"/>
          <w:sz w:val="20"/>
          <w:szCs w:val="20"/>
        </w:rPr>
        <w:t>O</w:t>
      </w:r>
      <w:r w:rsidR="00F207E2" w:rsidRPr="00C553D7">
        <w:rPr>
          <w:rFonts w:ascii="Bookman Old Style" w:hAnsi="Bookman Old Style"/>
          <w:sz w:val="20"/>
          <w:szCs w:val="20"/>
        </w:rPr>
        <w:t>s</w:t>
      </w:r>
      <w:r w:rsidRPr="00C553D7">
        <w:rPr>
          <w:rFonts w:ascii="Bookman Old Style" w:hAnsi="Bookman Old Style"/>
          <w:sz w:val="20"/>
          <w:szCs w:val="20"/>
        </w:rPr>
        <w:t xml:space="preserve"> exames de alta complexidade exemplo de tomografia e ressonância magnética que os pacientes necessitam na urgência e emergência o hospital deverá </w:t>
      </w:r>
      <w:r w:rsidR="00F207E2" w:rsidRPr="00C553D7">
        <w:rPr>
          <w:rFonts w:ascii="Bookman Old Style" w:hAnsi="Bookman Old Style"/>
          <w:sz w:val="20"/>
          <w:szCs w:val="20"/>
        </w:rPr>
        <w:t xml:space="preserve">entrar em contato </w:t>
      </w:r>
      <w:r w:rsidR="000E0366" w:rsidRPr="00C553D7">
        <w:rPr>
          <w:rFonts w:ascii="Bookman Old Style" w:hAnsi="Bookman Old Style"/>
          <w:sz w:val="20"/>
          <w:szCs w:val="20"/>
        </w:rPr>
        <w:t>com o responsável pela Secretaria Municipal de Saúde;</w:t>
      </w:r>
      <w:r w:rsidRPr="00C553D7">
        <w:rPr>
          <w:rFonts w:ascii="Bookman Old Style" w:hAnsi="Bookman Old Style"/>
          <w:sz w:val="20"/>
          <w:szCs w:val="20"/>
        </w:rPr>
        <w:t xml:space="preserve"> </w:t>
      </w:r>
    </w:p>
    <w:p w:rsidR="00AC540C" w:rsidRPr="00C553D7" w:rsidRDefault="00AC540C" w:rsidP="000E0366">
      <w:pPr>
        <w:pStyle w:val="PargrafodaLista"/>
        <w:numPr>
          <w:ilvl w:val="2"/>
          <w:numId w:val="2"/>
        </w:numPr>
        <w:jc w:val="both"/>
        <w:rPr>
          <w:rFonts w:ascii="Bookman Old Style" w:hAnsi="Bookman Old Style"/>
          <w:sz w:val="20"/>
          <w:szCs w:val="20"/>
        </w:rPr>
      </w:pPr>
      <w:r w:rsidRPr="00C553D7">
        <w:rPr>
          <w:rFonts w:ascii="Bookman Old Style" w:hAnsi="Bookman Old Style"/>
          <w:sz w:val="20"/>
          <w:szCs w:val="20"/>
        </w:rPr>
        <w:t>Os profissionais contratados pelo Hospital e Maternidade Santa Isabel que farão o atendimento pelo Sistema Único de Saúde deverão exercer suas funções devidamente uniformizados com identificação do nome e função de cada profissional;</w:t>
      </w:r>
    </w:p>
    <w:p w:rsidR="00AC540C" w:rsidRPr="002D6379" w:rsidRDefault="00AC540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Em relação as férias dos funcionários, o</w:t>
      </w:r>
      <w:r w:rsidR="000E0366">
        <w:rPr>
          <w:rFonts w:ascii="Bookman Old Style" w:hAnsi="Bookman Old Style"/>
          <w:sz w:val="20"/>
          <w:szCs w:val="20"/>
        </w:rPr>
        <w:t xml:space="preserve"> prestador </w:t>
      </w:r>
      <w:r w:rsidRPr="002D6379">
        <w:rPr>
          <w:rFonts w:ascii="Bookman Old Style" w:hAnsi="Bookman Old Style"/>
          <w:sz w:val="20"/>
          <w:szCs w:val="20"/>
        </w:rPr>
        <w:t xml:space="preserve">deverá </w:t>
      </w:r>
      <w:r w:rsidR="000E0366">
        <w:rPr>
          <w:rFonts w:ascii="Bookman Old Style" w:hAnsi="Bookman Old Style"/>
          <w:sz w:val="20"/>
          <w:szCs w:val="20"/>
        </w:rPr>
        <w:t xml:space="preserve">organizar </w:t>
      </w:r>
      <w:r w:rsidRPr="002D6379">
        <w:rPr>
          <w:rFonts w:ascii="Bookman Old Style" w:hAnsi="Bookman Old Style"/>
          <w:sz w:val="20"/>
          <w:szCs w:val="20"/>
        </w:rPr>
        <w:t xml:space="preserve">e </w:t>
      </w:r>
      <w:r w:rsidR="000E0366">
        <w:rPr>
          <w:rFonts w:ascii="Bookman Old Style" w:hAnsi="Bookman Old Style"/>
          <w:sz w:val="20"/>
          <w:szCs w:val="20"/>
        </w:rPr>
        <w:t>escalonar seus profissionais</w:t>
      </w:r>
      <w:r w:rsidRPr="002D6379">
        <w:rPr>
          <w:rFonts w:ascii="Bookman Old Style" w:hAnsi="Bookman Old Style"/>
          <w:sz w:val="20"/>
          <w:szCs w:val="20"/>
        </w:rPr>
        <w:t>, a fim de evitar que gestantes e recém-nascidos precisem ser deslocados desnecessariamente a outros municípios por falta de vários profissionais ao mesmo tempo;</w:t>
      </w:r>
    </w:p>
    <w:p w:rsidR="00AC540C" w:rsidRPr="002D6379" w:rsidRDefault="00AC540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O Município poderá ter poder de intervenção e decisão perante medidas e punições administrativas ao funcionário que tiver condutas arbitrárias à ética, respeito e humanização da assistência ao paciente, podendo solicitar à empresa o desligamento do mesmo após registro de três advertências por escrito;</w:t>
      </w:r>
    </w:p>
    <w:p w:rsidR="0067787C" w:rsidRPr="00805961" w:rsidRDefault="0067787C" w:rsidP="00805961">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Manter câmeras de segurança 24 (vinte e quatro) horas na recepção</w:t>
      </w:r>
      <w:r w:rsidR="000E0366">
        <w:rPr>
          <w:rFonts w:ascii="Bookman Old Style" w:hAnsi="Bookman Old Style"/>
          <w:sz w:val="20"/>
          <w:szCs w:val="20"/>
        </w:rPr>
        <w:t>, pronto atendimento e postos de enfermagem</w:t>
      </w:r>
      <w:r w:rsidRPr="002D6379">
        <w:rPr>
          <w:rFonts w:ascii="Bookman Old Style" w:hAnsi="Bookman Old Style"/>
          <w:sz w:val="20"/>
          <w:szCs w:val="20"/>
        </w:rPr>
        <w:t xml:space="preserve"> do Hospital </w:t>
      </w:r>
      <w:r w:rsidR="000E0366">
        <w:rPr>
          <w:rFonts w:ascii="Bookman Old Style" w:hAnsi="Bookman Old Style"/>
          <w:sz w:val="20"/>
          <w:szCs w:val="20"/>
        </w:rPr>
        <w:t>durante</w:t>
      </w:r>
      <w:r w:rsidRPr="002D6379">
        <w:rPr>
          <w:rFonts w:ascii="Bookman Old Style" w:hAnsi="Bookman Old Style"/>
          <w:sz w:val="20"/>
          <w:szCs w:val="20"/>
        </w:rPr>
        <w:t xml:space="preserve"> a vigência do Contrato</w:t>
      </w:r>
      <w:r w:rsidR="000E0366">
        <w:rPr>
          <w:rFonts w:ascii="Bookman Old Style" w:hAnsi="Bookman Old Style"/>
          <w:sz w:val="20"/>
          <w:szCs w:val="20"/>
        </w:rPr>
        <w:t xml:space="preserve"> e disponibilizar as mesmas quando solicitado pela Secretaria Municipal de Saúde</w:t>
      </w:r>
      <w:r w:rsidRPr="002D6379">
        <w:rPr>
          <w:rFonts w:ascii="Bookman Old Style" w:hAnsi="Bookman Old Style"/>
          <w:sz w:val="20"/>
          <w:szCs w:val="20"/>
        </w:rPr>
        <w:t>;</w:t>
      </w:r>
    </w:p>
    <w:p w:rsidR="0067787C" w:rsidRPr="002D6379" w:rsidRDefault="0067787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lastRenderedPageBreak/>
        <w:t>Aos pacientes que tem direito à acompanhante garantido por Lei, deverá ser disponibilizado refeições e acomodação em cama ou poltrona reclinável para descanso aos mesmos;</w:t>
      </w:r>
    </w:p>
    <w:p w:rsidR="0067787C" w:rsidRDefault="0067787C"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Receber todos os usuários do Sistema Único de Saúde, mesmo que as Unidades de Saúde do Município estejam em funcionamento, realizando inclusive qualquer procedimento contemplado na respectiva assistência nos casos de urgência e emergência, sem cobrança de honorários ou taxas adicionais, sem prejuízo do atendimento ordinário do objeto c</w:t>
      </w:r>
      <w:r w:rsidR="002D6379">
        <w:rPr>
          <w:rFonts w:ascii="Bookman Old Style" w:hAnsi="Bookman Old Style"/>
          <w:sz w:val="20"/>
          <w:szCs w:val="20"/>
        </w:rPr>
        <w:t>ontratual estabelecido no item 5</w:t>
      </w:r>
      <w:r w:rsidRPr="002D6379">
        <w:rPr>
          <w:rFonts w:ascii="Bookman Old Style" w:hAnsi="Bookman Old Style"/>
          <w:sz w:val="20"/>
          <w:szCs w:val="20"/>
        </w:rPr>
        <w:t>.1.1</w:t>
      </w:r>
      <w:r w:rsidR="002D6379">
        <w:rPr>
          <w:rFonts w:ascii="Bookman Old Style" w:hAnsi="Bookman Old Style"/>
          <w:sz w:val="20"/>
          <w:szCs w:val="20"/>
        </w:rPr>
        <w:t>;</w:t>
      </w:r>
    </w:p>
    <w:p w:rsidR="002D6379" w:rsidRPr="002D6379" w:rsidRDefault="002D6379" w:rsidP="002D6379">
      <w:pPr>
        <w:pStyle w:val="PargrafodaLista"/>
        <w:numPr>
          <w:ilvl w:val="2"/>
          <w:numId w:val="2"/>
        </w:numPr>
        <w:jc w:val="both"/>
        <w:rPr>
          <w:rFonts w:ascii="Bookman Old Style" w:hAnsi="Bookman Old Style"/>
          <w:sz w:val="20"/>
          <w:szCs w:val="20"/>
        </w:rPr>
      </w:pPr>
      <w:r w:rsidRPr="002D6379">
        <w:rPr>
          <w:rFonts w:ascii="Bookman Old Style" w:hAnsi="Bookman Old Style"/>
          <w:sz w:val="20"/>
          <w:szCs w:val="20"/>
        </w:rPr>
        <w:t>Realizar curetagem nas pacientes que n</w:t>
      </w:r>
      <w:r w:rsidRPr="002D6379">
        <w:rPr>
          <w:rFonts w:ascii="Bookman Old Style" w:hAnsi="Bookman Old Style" w:hint="eastAsia"/>
          <w:sz w:val="20"/>
          <w:szCs w:val="20"/>
        </w:rPr>
        <w:t>ã</w:t>
      </w:r>
      <w:r w:rsidRPr="002D6379">
        <w:rPr>
          <w:rFonts w:ascii="Bookman Old Style" w:hAnsi="Bookman Old Style"/>
          <w:sz w:val="20"/>
          <w:szCs w:val="20"/>
        </w:rPr>
        <w:t xml:space="preserve">o </w:t>
      </w:r>
      <w:r w:rsidR="000E0366">
        <w:rPr>
          <w:rFonts w:ascii="Bookman Old Style" w:hAnsi="Bookman Old Style"/>
          <w:sz w:val="20"/>
          <w:szCs w:val="20"/>
        </w:rPr>
        <w:t>são referenciadas no serviço</w:t>
      </w:r>
      <w:r w:rsidRPr="002D6379">
        <w:rPr>
          <w:rFonts w:ascii="Bookman Old Style" w:hAnsi="Bookman Old Style"/>
          <w:sz w:val="20"/>
          <w:szCs w:val="20"/>
        </w:rPr>
        <w:t xml:space="preserve"> de alto risco;</w:t>
      </w:r>
      <w:r>
        <w:rPr>
          <w:rFonts w:ascii="Bookman Old Style" w:hAnsi="Bookman Old Style"/>
          <w:sz w:val="20"/>
          <w:szCs w:val="20"/>
        </w:rPr>
        <w:t xml:space="preserve"> </w:t>
      </w:r>
      <w:r w:rsidRPr="002D6379">
        <w:rPr>
          <w:rFonts w:ascii="Bookman Old Style" w:hAnsi="Bookman Old Style"/>
          <w:sz w:val="20"/>
          <w:szCs w:val="20"/>
        </w:rPr>
        <w:t>em caso de encaminhamento a outros n</w:t>
      </w:r>
      <w:r w:rsidRPr="002D6379">
        <w:rPr>
          <w:rFonts w:ascii="Bookman Old Style" w:hAnsi="Bookman Old Style" w:hint="eastAsia"/>
          <w:sz w:val="20"/>
          <w:szCs w:val="20"/>
        </w:rPr>
        <w:t>í</w:t>
      </w:r>
      <w:r w:rsidRPr="002D6379">
        <w:rPr>
          <w:rFonts w:ascii="Bookman Old Style" w:hAnsi="Bookman Old Style"/>
          <w:sz w:val="20"/>
          <w:szCs w:val="20"/>
        </w:rPr>
        <w:t>veis, justificar o motivo da transfer</w:t>
      </w:r>
      <w:r w:rsidRPr="002D6379">
        <w:rPr>
          <w:rFonts w:ascii="Bookman Old Style" w:hAnsi="Bookman Old Style" w:hint="eastAsia"/>
          <w:sz w:val="20"/>
          <w:szCs w:val="20"/>
        </w:rPr>
        <w:t>ê</w:t>
      </w:r>
      <w:r w:rsidRPr="002D6379">
        <w:rPr>
          <w:rFonts w:ascii="Bookman Old Style" w:hAnsi="Bookman Old Style"/>
          <w:sz w:val="20"/>
          <w:szCs w:val="20"/>
        </w:rPr>
        <w:t>ncia</w:t>
      </w:r>
      <w:r>
        <w:rPr>
          <w:rFonts w:ascii="Bookman Old Style" w:hAnsi="Bookman Old Style"/>
          <w:sz w:val="20"/>
          <w:szCs w:val="20"/>
        </w:rPr>
        <w:t>.</w:t>
      </w:r>
    </w:p>
    <w:p w:rsidR="00C22372" w:rsidRPr="00A838F6" w:rsidRDefault="00C22372" w:rsidP="00D66C09">
      <w:pPr>
        <w:ind w:firstLine="708"/>
        <w:jc w:val="both"/>
        <w:rPr>
          <w:rFonts w:ascii="Bookman Old Style" w:hAnsi="Bookman Old Style"/>
          <w:sz w:val="20"/>
          <w:szCs w:val="20"/>
        </w:rPr>
      </w:pPr>
    </w:p>
    <w:p w:rsidR="00D66C09" w:rsidRPr="00A838F6" w:rsidRDefault="00D66C09" w:rsidP="00D66C09">
      <w:pPr>
        <w:pStyle w:val="Nivel01"/>
        <w:numPr>
          <w:ilvl w:val="0"/>
          <w:numId w:val="2"/>
        </w:numPr>
        <w:tabs>
          <w:tab w:val="left" w:pos="87"/>
        </w:tabs>
        <w:spacing w:before="0"/>
        <w:ind w:left="0" w:firstLine="0"/>
        <w:rPr>
          <w:rFonts w:ascii="Bookman Old Style" w:hAnsi="Bookman Old Style"/>
        </w:rPr>
      </w:pPr>
      <w:r w:rsidRPr="00A838F6">
        <w:rPr>
          <w:rFonts w:ascii="Bookman Old Style" w:hAnsi="Bookman Old Style"/>
        </w:rPr>
        <w:t xml:space="preserve">MODELO DE GESTÃO DO CONTRATO, QUE DESCREVE COMO A EXECUÇÃO DO OBJETO SERÁ ACOMPANHADA E FISCALIZADA PELO ÓRGÃO OU ENTIDADE. </w:t>
      </w:r>
      <w:r w:rsidRPr="00A838F6">
        <w:rPr>
          <w:rFonts w:ascii="Bookman Old Style" w:hAnsi="Bookman Old Style"/>
          <w:bCs w:val="0"/>
          <w:lang w:eastAsia="en-US"/>
        </w:rPr>
        <w:t>(Art. 6º, inciso XXIII, alínea ‘f’, da Lei nº 14.133/2021).</w:t>
      </w:r>
    </w:p>
    <w:p w:rsidR="0019265F" w:rsidRDefault="00D66C09" w:rsidP="00D66C09">
      <w:pPr>
        <w:pStyle w:val="Nivel2"/>
        <w:numPr>
          <w:ilvl w:val="0"/>
          <w:numId w:val="0"/>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ab/>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contrato deverá ser executado fielmente pelas partes, de acordo com as cláusulas avençadas e as normas da Lei nº 14.133, de 2021, e cada parte responderá pelas consequências de sua inexecução total ou parcial.</w:t>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Em caso de impedimento, ordem de paralisação ou suspensão do contrato, o cronograma de execução será prorrogado automaticamente pelo tempo correspondente, anotadas tais circunstâncias mediante simples apostila.</w:t>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As comunicações entre o órgão ou entidade e a contratada devem ser realizadas por escrito sempre que o ato exigir tal formalidade, admitindo-se o uso de mensagem eletrônica para esse fim.</w:t>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órgão ou entidade poderá convocar representante da empresa para adoção de providências que devam ser cumpridas de imediato.</w:t>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A execução do contrato deverá ser acompanhada e fiscalizada pelo (s) fiscal (</w:t>
      </w:r>
      <w:proofErr w:type="spellStart"/>
      <w:r w:rsidRPr="00A838F6">
        <w:rPr>
          <w:rFonts w:ascii="Bookman Old Style" w:hAnsi="Bookman Old Style" w:cs="Cambria"/>
          <w:color w:val="auto"/>
        </w:rPr>
        <w:t>is</w:t>
      </w:r>
      <w:proofErr w:type="spellEnd"/>
      <w:r w:rsidRPr="00A838F6">
        <w:rPr>
          <w:rFonts w:ascii="Bookman Old Style" w:hAnsi="Bookman Old Style" w:cs="Cambria"/>
          <w:color w:val="auto"/>
        </w:rPr>
        <w:t>) do contrato, ou pelos respectivos substitutos (Lei nº 14.133, de 2021, art. 117, caput).</w:t>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fiscal técnico do contrato acompanhará a execução do contrato, para que sejam cumpridas todas as condições estabelecidas no contrato, de modo a assegurar os melhores resultados para a Administração. (Decreto nº 11.246, de 2022, art. 22, VI);</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 xml:space="preserve">Identificada qualquer inexatidão ou irregularidade, o fiscal técnico do contrato emitirá notificações para a correção da execução do contrato, determinando prazo para a correção. (Decreto nº 11.246, de 2022, art. 22, III); </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No caso de ocorrências que possam inviabilizar a execução do contrato nas datas aprazadas, o fiscal técnico do contrato comunicará o fato imediatamente ao gestor do contrato. (Decreto nº 11.246, de 2022, art. 22, V).</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fiscal técnico do contrato comunicará ao gestor do contrato, em tempo hábil, o término do contrato sob sua responsabilidade, com vistas à renovação tempestiva ou à prorrogação contratual (Decreto nº 11.246, de 2022, art. 22, VII).</w:t>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 xml:space="preserve">O fiscal administrativo do contrato verificará a manutenção das condições de habilitação da contratada, acompanhará o empenho, o pagamento, as garantias, as glosas e a formalização de </w:t>
      </w:r>
      <w:proofErr w:type="spellStart"/>
      <w:r w:rsidRPr="00A838F6">
        <w:rPr>
          <w:rFonts w:ascii="Bookman Old Style" w:hAnsi="Bookman Old Style" w:cs="Cambria"/>
          <w:color w:val="auto"/>
        </w:rPr>
        <w:t>apostilamento</w:t>
      </w:r>
      <w:proofErr w:type="spellEnd"/>
      <w:r w:rsidRPr="00A838F6">
        <w:rPr>
          <w:rFonts w:ascii="Bookman Old Style" w:hAnsi="Bookman Old Style" w:cs="Cambria"/>
          <w:color w:val="auto"/>
        </w:rPr>
        <w:t xml:space="preserve"> e termos aditivos, solicitando quaisquer documentos comprobatórios pertinentes, caso necessário (Art. 23, I e II, do Decreto nº 11.246, de 2022).</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D66C09" w:rsidRPr="00A838F6"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D66C09" w:rsidRPr="00A838F6" w:rsidRDefault="00D66C09" w:rsidP="002D6379">
      <w:pPr>
        <w:pStyle w:val="Nivel3"/>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D66C09" w:rsidRPr="006D7A77"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A838F6">
        <w:rPr>
          <w:rFonts w:ascii="Bookman Old Style" w:hAnsi="Bookman Old Style" w:cs="Cambria"/>
          <w:color w:val="auto"/>
        </w:rPr>
        <w:t xml:space="preserve">O fiscal administrativo do contrato comunicará ao gestor do contrato, em tempo hábil, o término do </w:t>
      </w:r>
      <w:r w:rsidRPr="006D7A77">
        <w:rPr>
          <w:rFonts w:ascii="Bookman Old Style" w:hAnsi="Bookman Old Style" w:cs="Cambria"/>
          <w:color w:val="auto"/>
        </w:rPr>
        <w:t xml:space="preserve">contrato sob sua responsabilidade, com vistas à tempestiva renovação ou prorrogação contratual. </w:t>
      </w:r>
      <w:bookmarkStart w:id="1" w:name="_GoBack"/>
      <w:bookmarkEnd w:id="1"/>
      <w:r w:rsidRPr="006D7A77">
        <w:rPr>
          <w:rFonts w:ascii="Bookman Old Style" w:hAnsi="Bookman Old Style" w:cs="Cambria"/>
          <w:color w:val="auto"/>
        </w:rPr>
        <w:t>(Decreto nº 11.246, de 2022, art. 22, VII).</w:t>
      </w:r>
    </w:p>
    <w:p w:rsidR="00D66C09" w:rsidRPr="006D7A77" w:rsidRDefault="00D66C09" w:rsidP="002D6379">
      <w:pPr>
        <w:pStyle w:val="Nivel2"/>
        <w:numPr>
          <w:ilvl w:val="1"/>
          <w:numId w:val="2"/>
        </w:numPr>
        <w:tabs>
          <w:tab w:val="left" w:pos="0"/>
        </w:tabs>
        <w:spacing w:before="0" w:after="0" w:line="240" w:lineRule="auto"/>
        <w:rPr>
          <w:rFonts w:ascii="Bookman Old Style" w:hAnsi="Bookman Old Style" w:cs="Cambria"/>
          <w:color w:val="auto"/>
        </w:rPr>
      </w:pPr>
      <w:r w:rsidRPr="006D7A77">
        <w:rPr>
          <w:rFonts w:ascii="Bookman Old Style" w:hAnsi="Bookman Old Style" w:cs="Cambria"/>
          <w:color w:val="auto"/>
        </w:rPr>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D66C09" w:rsidRPr="006D7A77" w:rsidRDefault="00D66C09" w:rsidP="00D66C09">
      <w:pPr>
        <w:ind w:firstLine="360"/>
        <w:jc w:val="both"/>
        <w:rPr>
          <w:rFonts w:ascii="Bookman Old Style" w:hAnsi="Bookman Old Style"/>
          <w:iCs/>
          <w:sz w:val="20"/>
          <w:szCs w:val="20"/>
        </w:rPr>
      </w:pPr>
    </w:p>
    <w:p w:rsidR="00D66C09" w:rsidRPr="006D7A77" w:rsidRDefault="00D66C09" w:rsidP="00D66C09">
      <w:pPr>
        <w:pStyle w:val="PargrafodaLista"/>
        <w:ind w:left="0"/>
        <w:jc w:val="both"/>
        <w:rPr>
          <w:rFonts w:ascii="Bookman Old Style" w:hAnsi="Bookman Old Style"/>
          <w:b/>
          <w:sz w:val="20"/>
          <w:szCs w:val="20"/>
        </w:rPr>
      </w:pPr>
      <w:r w:rsidRPr="006D7A77">
        <w:rPr>
          <w:rFonts w:ascii="Bookman Old Style" w:hAnsi="Bookman Old Style"/>
          <w:b/>
          <w:sz w:val="20"/>
          <w:szCs w:val="20"/>
        </w:rPr>
        <w:t xml:space="preserve">FISCAL: </w:t>
      </w:r>
      <w:r w:rsidR="006D7A77">
        <w:rPr>
          <w:rFonts w:ascii="Bookman Old Style" w:hAnsi="Bookman Old Style"/>
          <w:b/>
          <w:sz w:val="20"/>
          <w:szCs w:val="20"/>
        </w:rPr>
        <w:t>DARIELI BREMBATTI</w:t>
      </w:r>
      <w:r w:rsidR="00C85AEA">
        <w:rPr>
          <w:rFonts w:ascii="Bookman Old Style" w:hAnsi="Bookman Old Style"/>
          <w:b/>
          <w:sz w:val="20"/>
          <w:szCs w:val="20"/>
        </w:rPr>
        <w:t xml:space="preserve"> e IVANETE TEREZINHA VAZ SIMÃO.</w:t>
      </w:r>
    </w:p>
    <w:p w:rsidR="00D66C09" w:rsidRPr="006D7A77" w:rsidRDefault="00D66C09" w:rsidP="00D66C09">
      <w:pPr>
        <w:pStyle w:val="PargrafodaLista"/>
        <w:shd w:val="clear" w:color="auto" w:fill="FFFFFF" w:themeFill="background1"/>
        <w:ind w:left="0"/>
        <w:jc w:val="both"/>
        <w:rPr>
          <w:rFonts w:ascii="Bookman Old Style" w:hAnsi="Bookman Old Style"/>
          <w:b/>
          <w:sz w:val="20"/>
          <w:szCs w:val="20"/>
        </w:rPr>
      </w:pPr>
      <w:r w:rsidRPr="006D7A77">
        <w:rPr>
          <w:rFonts w:ascii="Bookman Old Style" w:hAnsi="Bookman Old Style"/>
          <w:b/>
          <w:sz w:val="20"/>
          <w:szCs w:val="20"/>
        </w:rPr>
        <w:t xml:space="preserve">GESTOR: </w:t>
      </w:r>
      <w:r w:rsidR="002D6379" w:rsidRPr="006D7A77">
        <w:rPr>
          <w:rFonts w:ascii="Bookman Old Style" w:hAnsi="Bookman Old Style"/>
          <w:b/>
          <w:sz w:val="20"/>
          <w:szCs w:val="20"/>
        </w:rPr>
        <w:t>JOÃO MARIA DE SOUZA BOENO</w:t>
      </w:r>
      <w:r w:rsidRPr="006D7A77">
        <w:rPr>
          <w:rFonts w:ascii="Bookman Old Style" w:hAnsi="Bookman Old Style"/>
          <w:b/>
          <w:sz w:val="20"/>
          <w:szCs w:val="20"/>
        </w:rPr>
        <w:t>.</w:t>
      </w:r>
    </w:p>
    <w:p w:rsidR="00D66C09" w:rsidRPr="006D7A77" w:rsidRDefault="00D66C09" w:rsidP="00D66C09">
      <w:pPr>
        <w:pStyle w:val="PargrafodaLista"/>
        <w:ind w:left="0"/>
        <w:jc w:val="both"/>
        <w:rPr>
          <w:rFonts w:ascii="Bookman Old Style" w:hAnsi="Bookman Old Style"/>
          <w:sz w:val="20"/>
          <w:szCs w:val="20"/>
        </w:rPr>
      </w:pPr>
    </w:p>
    <w:p w:rsidR="00D66C09" w:rsidRPr="006D7A77" w:rsidRDefault="00D66C09" w:rsidP="00D66C09">
      <w:pPr>
        <w:pStyle w:val="Nivel01"/>
        <w:numPr>
          <w:ilvl w:val="0"/>
          <w:numId w:val="2"/>
        </w:numPr>
        <w:tabs>
          <w:tab w:val="left" w:pos="87"/>
        </w:tabs>
        <w:spacing w:before="0"/>
        <w:ind w:left="0" w:firstLine="0"/>
        <w:rPr>
          <w:rFonts w:ascii="Bookman Old Style" w:hAnsi="Bookman Old Style"/>
          <w:bCs w:val="0"/>
          <w:lang w:eastAsia="en-US"/>
        </w:rPr>
      </w:pPr>
      <w:r w:rsidRPr="006D7A77">
        <w:rPr>
          <w:rFonts w:ascii="Bookman Old Style" w:hAnsi="Bookman Old Style"/>
        </w:rPr>
        <w:t xml:space="preserve">CRITÉRIOS DE MEDIÇÃO E DE PAGAMENTO </w:t>
      </w:r>
      <w:r w:rsidRPr="006D7A77">
        <w:rPr>
          <w:rFonts w:ascii="Bookman Old Style" w:hAnsi="Bookman Old Style"/>
          <w:bCs w:val="0"/>
          <w:lang w:eastAsia="en-US"/>
        </w:rPr>
        <w:t>(Art. 6º, inciso XXIII, alínea ‘g’, da Lei nº 14.133/2021).</w:t>
      </w:r>
    </w:p>
    <w:p w:rsidR="00D66C09" w:rsidRPr="006D7A77" w:rsidRDefault="00D66C09" w:rsidP="00D66C09">
      <w:pPr>
        <w:widowControl w:val="0"/>
        <w:suppressAutoHyphens/>
        <w:contextualSpacing/>
        <w:jc w:val="both"/>
        <w:rPr>
          <w:rFonts w:ascii="Bookman Old Style" w:hAnsi="Bookman Old Style" w:cs="Cambria"/>
          <w:sz w:val="20"/>
          <w:szCs w:val="20"/>
          <w:lang w:eastAsia="en-US"/>
        </w:rPr>
      </w:pPr>
    </w:p>
    <w:p w:rsidR="00D66C09" w:rsidRPr="006D7A77" w:rsidRDefault="00D66C09" w:rsidP="00D66C09">
      <w:pPr>
        <w:pStyle w:val="PargrafodaLista"/>
        <w:widowControl w:val="0"/>
        <w:numPr>
          <w:ilvl w:val="1"/>
          <w:numId w:val="2"/>
        </w:numPr>
        <w:suppressAutoHyphens/>
        <w:jc w:val="both"/>
        <w:rPr>
          <w:rFonts w:ascii="Bookman Old Style" w:hAnsi="Bookman Old Style" w:cs="Cambria"/>
          <w:b/>
          <w:sz w:val="20"/>
          <w:szCs w:val="20"/>
        </w:rPr>
      </w:pPr>
      <w:r w:rsidRPr="006D7A77">
        <w:rPr>
          <w:rFonts w:ascii="Bookman Old Style" w:hAnsi="Bookman Old Style" w:cs="Cambria"/>
          <w:b/>
          <w:sz w:val="20"/>
          <w:szCs w:val="20"/>
          <w:lang w:eastAsia="en-US"/>
        </w:rPr>
        <w:t>Prazo de pagamento</w:t>
      </w:r>
    </w:p>
    <w:p w:rsidR="0019265F" w:rsidRPr="006D7A77" w:rsidRDefault="0019265F" w:rsidP="00D66C09">
      <w:pPr>
        <w:widowControl w:val="0"/>
        <w:suppressAutoHyphens/>
        <w:ind w:firstLine="709"/>
        <w:jc w:val="both"/>
        <w:rPr>
          <w:rFonts w:ascii="Bookman Old Style" w:hAnsi="Bookman Old Style" w:cs="Cambria"/>
          <w:sz w:val="20"/>
          <w:szCs w:val="20"/>
        </w:rPr>
      </w:pPr>
    </w:p>
    <w:p w:rsidR="00D66C09" w:rsidRPr="006D7A77" w:rsidRDefault="00D66C09" w:rsidP="00D66C09">
      <w:pPr>
        <w:widowControl w:val="0"/>
        <w:suppressAutoHyphens/>
        <w:ind w:firstLine="709"/>
        <w:jc w:val="both"/>
        <w:rPr>
          <w:rFonts w:ascii="Bookman Old Style" w:hAnsi="Bookman Old Style" w:cs="Cambria"/>
          <w:sz w:val="20"/>
          <w:szCs w:val="20"/>
        </w:rPr>
      </w:pPr>
      <w:r w:rsidRPr="006D7A77">
        <w:rPr>
          <w:rFonts w:ascii="Bookman Old Style" w:hAnsi="Bookman Old Style" w:cs="Cambria"/>
          <w:sz w:val="20"/>
          <w:szCs w:val="20"/>
        </w:rPr>
        <w:t xml:space="preserve">O pagamento será efetuado </w:t>
      </w:r>
      <w:r w:rsidR="006D7A77" w:rsidRPr="006D7A77">
        <w:rPr>
          <w:rFonts w:ascii="Bookman Old Style" w:hAnsi="Bookman Old Style" w:cs="Cambria"/>
          <w:sz w:val="20"/>
          <w:szCs w:val="20"/>
        </w:rPr>
        <w:t>mensalmente</w:t>
      </w:r>
      <w:r w:rsidRPr="006D7A77">
        <w:rPr>
          <w:rFonts w:ascii="Bookman Old Style" w:hAnsi="Bookman Old Style" w:cs="Cambria"/>
          <w:sz w:val="20"/>
          <w:szCs w:val="20"/>
        </w:rPr>
        <w:t xml:space="preserve"> contados da finalização da liquidação da despesa.</w:t>
      </w:r>
      <w:r w:rsidRPr="006D7A77">
        <w:rPr>
          <w:rFonts w:ascii="Bookman Old Style" w:hAnsi="Bookman Old Style" w:cs="Cambria"/>
          <w:sz w:val="20"/>
          <w:szCs w:val="20"/>
          <w:lang w:eastAsia="en-US"/>
        </w:rPr>
        <w:t xml:space="preserve"> </w:t>
      </w:r>
    </w:p>
    <w:p w:rsidR="00D66C09" w:rsidRPr="006D7A77" w:rsidRDefault="00D66C09" w:rsidP="00D66C09">
      <w:pPr>
        <w:widowControl w:val="0"/>
        <w:suppressAutoHyphens/>
        <w:ind w:firstLine="709"/>
        <w:jc w:val="both"/>
        <w:rPr>
          <w:rFonts w:ascii="Bookman Old Style" w:hAnsi="Bookman Old Style" w:cs="Cambria"/>
          <w:sz w:val="20"/>
          <w:szCs w:val="20"/>
        </w:rPr>
      </w:pPr>
      <w:r w:rsidRPr="006D7A77">
        <w:rPr>
          <w:rFonts w:ascii="Bookman Old Style" w:hAnsi="Bookman Old Style" w:cs="Cambria"/>
          <w:sz w:val="20"/>
          <w:szCs w:val="20"/>
          <w:lang w:eastAsia="en-US"/>
        </w:rPr>
        <w:t>O pagamento será realizado por meio de ordem bancária, para crédito em banco, agência e conta corrente indicados pelo contratado.</w:t>
      </w:r>
    </w:p>
    <w:p w:rsidR="00D66C09" w:rsidRPr="006D7A77" w:rsidRDefault="00D66C09" w:rsidP="00D66C09">
      <w:pPr>
        <w:widowControl w:val="0"/>
        <w:suppressAutoHyphens/>
        <w:ind w:firstLine="709"/>
        <w:jc w:val="both"/>
        <w:rPr>
          <w:rFonts w:ascii="Bookman Old Style" w:hAnsi="Bookman Old Style" w:cs="Cambria"/>
          <w:sz w:val="20"/>
          <w:szCs w:val="20"/>
        </w:rPr>
      </w:pPr>
      <w:r w:rsidRPr="006D7A77">
        <w:rPr>
          <w:rFonts w:ascii="Bookman Old Style" w:hAnsi="Bookman Old Style" w:cs="Cambria"/>
          <w:sz w:val="20"/>
          <w:szCs w:val="20"/>
          <w:lang w:eastAsia="en-US"/>
        </w:rPr>
        <w:t>Será considerada data do pagamento o dia em que constar como emitida a ordem bancária para pagamento.</w:t>
      </w:r>
    </w:p>
    <w:p w:rsidR="00D66C09" w:rsidRPr="006D7A77" w:rsidRDefault="00D66C09" w:rsidP="00D66C09">
      <w:pPr>
        <w:widowControl w:val="0"/>
        <w:suppressAutoHyphens/>
        <w:ind w:firstLine="709"/>
        <w:jc w:val="both"/>
        <w:rPr>
          <w:rFonts w:ascii="Bookman Old Style" w:hAnsi="Bookman Old Style" w:cs="Cambria"/>
          <w:sz w:val="20"/>
          <w:szCs w:val="20"/>
        </w:rPr>
      </w:pPr>
      <w:r w:rsidRPr="006D7A77">
        <w:rPr>
          <w:rFonts w:ascii="Bookman Old Style" w:hAnsi="Bookman Old Style" w:cs="Cambria"/>
          <w:sz w:val="20"/>
          <w:szCs w:val="20"/>
          <w:lang w:eastAsia="en-US"/>
        </w:rPr>
        <w:t>Quando do pagamento, será efetuada a retenção tributária prevista na legislação aplicável.</w:t>
      </w:r>
    </w:p>
    <w:p w:rsidR="00D66C09" w:rsidRPr="006D7A77" w:rsidRDefault="00D66C09" w:rsidP="00D66C09">
      <w:pPr>
        <w:widowControl w:val="0"/>
        <w:suppressAutoHyphens/>
        <w:ind w:firstLine="709"/>
        <w:jc w:val="both"/>
        <w:rPr>
          <w:rFonts w:ascii="Bookman Old Style" w:hAnsi="Bookman Old Style" w:cs="Cambria"/>
          <w:sz w:val="20"/>
          <w:szCs w:val="20"/>
          <w:lang w:eastAsia="en-US"/>
        </w:rPr>
      </w:pPr>
      <w:r w:rsidRPr="006D7A77">
        <w:rPr>
          <w:rFonts w:ascii="Bookman Old Style" w:hAnsi="Bookman Old Style" w:cs="Cambria"/>
          <w:sz w:val="20"/>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66C09" w:rsidRPr="00A838F6" w:rsidRDefault="00D66C09" w:rsidP="00D66C09">
      <w:pPr>
        <w:widowControl w:val="0"/>
        <w:suppressAutoHyphens/>
        <w:ind w:firstLine="709"/>
        <w:jc w:val="both"/>
        <w:rPr>
          <w:rFonts w:ascii="Bookman Old Style" w:hAnsi="Bookman Old Style" w:cs="Cambria"/>
          <w:sz w:val="20"/>
          <w:szCs w:val="20"/>
        </w:rPr>
      </w:pPr>
    </w:p>
    <w:p w:rsidR="00D66C09" w:rsidRPr="00A838F6" w:rsidRDefault="00D66C09" w:rsidP="00D66C09">
      <w:pPr>
        <w:pStyle w:val="Nivel2"/>
        <w:numPr>
          <w:ilvl w:val="0"/>
          <w:numId w:val="2"/>
        </w:numPr>
        <w:spacing w:before="0" w:after="0" w:line="240" w:lineRule="auto"/>
        <w:rPr>
          <w:rFonts w:ascii="Bookman Old Style" w:hAnsi="Bookman Old Style"/>
          <w:b/>
          <w:color w:val="auto"/>
          <w:lang w:eastAsia="en-US"/>
        </w:rPr>
      </w:pPr>
      <w:r w:rsidRPr="00A838F6">
        <w:rPr>
          <w:rFonts w:ascii="Bookman Old Style" w:hAnsi="Bookman Old Style"/>
          <w:b/>
          <w:color w:val="auto"/>
        </w:rPr>
        <w:t xml:space="preserve">FORMA E CRITÉRIOS DE SELEÇÃO DO FORNECEDOR </w:t>
      </w:r>
      <w:r w:rsidRPr="00A838F6">
        <w:rPr>
          <w:rFonts w:ascii="Bookman Old Style" w:hAnsi="Bookman Old Style"/>
          <w:b/>
          <w:bCs/>
          <w:color w:val="auto"/>
          <w:lang w:eastAsia="en-US"/>
        </w:rPr>
        <w:t>(Art. 6º, inciso XXIII, alínea ‘h’, da Lei nº 14.133/2021).</w:t>
      </w:r>
    </w:p>
    <w:p w:rsidR="00D66C09" w:rsidRPr="00A838F6" w:rsidRDefault="00D66C09" w:rsidP="00D66C09">
      <w:pPr>
        <w:pStyle w:val="Nivel2"/>
        <w:numPr>
          <w:ilvl w:val="0"/>
          <w:numId w:val="0"/>
        </w:numPr>
        <w:spacing w:before="0" w:after="0" w:line="240" w:lineRule="auto"/>
        <w:ind w:left="390"/>
        <w:rPr>
          <w:rFonts w:ascii="Bookman Old Style" w:hAnsi="Bookman Old Style"/>
          <w:color w:val="auto"/>
          <w:lang w:eastAsia="en-US"/>
        </w:rPr>
      </w:pPr>
    </w:p>
    <w:p w:rsidR="00D66C09" w:rsidRDefault="00AC4D63" w:rsidP="00C85AEA">
      <w:pPr>
        <w:autoSpaceDE w:val="0"/>
        <w:autoSpaceDN w:val="0"/>
        <w:adjustRightInd w:val="0"/>
        <w:jc w:val="both"/>
        <w:rPr>
          <w:rFonts w:ascii="Bookman Old Style" w:eastAsiaTheme="minorHAnsi" w:hAnsi="Bookman Old Style" w:cs="BookmanOldStyle"/>
          <w:sz w:val="20"/>
          <w:szCs w:val="20"/>
          <w:lang w:eastAsia="en-US"/>
        </w:rPr>
      </w:pPr>
      <w:r>
        <w:rPr>
          <w:rFonts w:ascii="Bookman Old Style" w:hAnsi="Bookman Old Style"/>
          <w:sz w:val="20"/>
          <w:szCs w:val="20"/>
          <w:shd w:val="clear" w:color="auto" w:fill="FFFFFF"/>
        </w:rPr>
        <w:tab/>
      </w:r>
      <w:r w:rsidR="00F11F65" w:rsidRPr="00AC4D63">
        <w:rPr>
          <w:rFonts w:ascii="Bookman Old Style" w:hAnsi="Bookman Old Style"/>
          <w:sz w:val="20"/>
          <w:szCs w:val="20"/>
          <w:shd w:val="clear" w:color="auto" w:fill="FFFFFF"/>
        </w:rPr>
        <w:t xml:space="preserve">Considerando a </w:t>
      </w:r>
      <w:r w:rsidR="00F11F65" w:rsidRPr="00AC4D63">
        <w:rPr>
          <w:rFonts w:ascii="Bookman Old Style" w:eastAsiaTheme="minorHAnsi" w:hAnsi="Bookman Old Style" w:cs="BookmanOldStyle"/>
          <w:sz w:val="20"/>
          <w:szCs w:val="20"/>
          <w:lang w:eastAsia="en-US"/>
        </w:rPr>
        <w:t>justificativa acima apresentada, vislumbra-se que o</w:t>
      </w:r>
      <w:r>
        <w:rPr>
          <w:rFonts w:ascii="Bookman Old Style" w:eastAsiaTheme="minorHAnsi" w:hAnsi="Bookman Old Style" w:cs="BookmanOldStyle"/>
          <w:sz w:val="20"/>
          <w:szCs w:val="20"/>
          <w:lang w:eastAsia="en-US"/>
        </w:rPr>
        <w:t xml:space="preserve"> </w:t>
      </w:r>
      <w:r w:rsidR="00F11F65" w:rsidRPr="00AC4D63">
        <w:rPr>
          <w:rFonts w:ascii="Bookman Old Style" w:eastAsiaTheme="minorHAnsi" w:hAnsi="Bookman Old Style" w:cs="BookmanOldStyle"/>
          <w:sz w:val="20"/>
          <w:szCs w:val="20"/>
          <w:lang w:eastAsia="en-US"/>
        </w:rPr>
        <w:t xml:space="preserve">HOSPITAL </w:t>
      </w:r>
      <w:r>
        <w:rPr>
          <w:rFonts w:ascii="Bookman Old Style" w:eastAsiaTheme="minorHAnsi" w:hAnsi="Bookman Old Style" w:cs="BookmanOldStyle"/>
          <w:sz w:val="20"/>
          <w:szCs w:val="20"/>
          <w:lang w:eastAsia="en-US"/>
        </w:rPr>
        <w:t>E MATERNIDADE SANTA ISABEL</w:t>
      </w:r>
      <w:r w:rsidR="00F11F65" w:rsidRPr="00AC4D63">
        <w:rPr>
          <w:rFonts w:ascii="Bookman Old Style" w:eastAsiaTheme="minorHAnsi" w:hAnsi="Bookman Old Style" w:cs="BookmanOldStyle"/>
          <w:sz w:val="20"/>
          <w:szCs w:val="20"/>
          <w:lang w:eastAsia="en-US"/>
        </w:rPr>
        <w:t xml:space="preserve"> é a única Pessoa Jurídica co</w:t>
      </w:r>
      <w:r>
        <w:rPr>
          <w:rFonts w:ascii="Bookman Old Style" w:eastAsiaTheme="minorHAnsi" w:hAnsi="Bookman Old Style" w:cs="BookmanOldStyle"/>
          <w:sz w:val="20"/>
          <w:szCs w:val="20"/>
          <w:lang w:eastAsia="en-US"/>
        </w:rPr>
        <w:t xml:space="preserve">m sede em território municipal, </w:t>
      </w:r>
      <w:r w:rsidR="00F11F65" w:rsidRPr="00AC4D63">
        <w:rPr>
          <w:rFonts w:ascii="Bookman Old Style" w:eastAsiaTheme="minorHAnsi" w:hAnsi="Bookman Old Style" w:cs="BookmanOldStyle"/>
          <w:sz w:val="20"/>
          <w:szCs w:val="20"/>
          <w:lang w:eastAsia="en-US"/>
        </w:rPr>
        <w:t>credenciado pelo Sistema Único de Saúde, apta a prestar os serviços ora solicitados</w:t>
      </w:r>
      <w:r>
        <w:rPr>
          <w:rFonts w:ascii="Bookman Old Style" w:eastAsiaTheme="minorHAnsi" w:hAnsi="Bookman Old Style" w:cs="BookmanOldStyle"/>
          <w:sz w:val="20"/>
          <w:szCs w:val="20"/>
          <w:lang w:eastAsia="en-US"/>
        </w:rPr>
        <w:t>.</w:t>
      </w:r>
    </w:p>
    <w:p w:rsidR="00AC4D63" w:rsidRDefault="00AC4D63" w:rsidP="00C85AEA">
      <w:pPr>
        <w:autoSpaceDE w:val="0"/>
        <w:autoSpaceDN w:val="0"/>
        <w:adjustRightInd w:val="0"/>
        <w:jc w:val="both"/>
        <w:rPr>
          <w:rFonts w:ascii="Bookman Old Style" w:eastAsiaTheme="minorHAnsi" w:hAnsi="Bookman Old Style" w:cs="BookmanOldStyle"/>
          <w:sz w:val="20"/>
          <w:szCs w:val="20"/>
          <w:lang w:eastAsia="en-US"/>
        </w:rPr>
      </w:pPr>
      <w:r>
        <w:rPr>
          <w:rFonts w:ascii="Bookman Old Style" w:eastAsiaTheme="minorHAnsi" w:hAnsi="Bookman Old Style" w:cs="BookmanOldStyle"/>
          <w:sz w:val="20"/>
          <w:szCs w:val="20"/>
          <w:lang w:eastAsia="en-US"/>
        </w:rPr>
        <w:tab/>
      </w:r>
      <w:r w:rsidRPr="00AC4D63">
        <w:rPr>
          <w:rFonts w:ascii="Bookman Old Style" w:eastAsiaTheme="minorHAnsi" w:hAnsi="Bookman Old Style" w:cs="BookmanOldStyle"/>
          <w:sz w:val="20"/>
          <w:szCs w:val="20"/>
          <w:lang w:eastAsia="en-US"/>
        </w:rPr>
        <w:t>Ademais, verifica-se inviável a contração de Pessoa Jurídica localizada</w:t>
      </w:r>
      <w:r>
        <w:rPr>
          <w:rFonts w:ascii="Bookman Old Style" w:eastAsiaTheme="minorHAnsi" w:hAnsi="Bookman Old Style" w:cs="BookmanOldStyle"/>
          <w:sz w:val="20"/>
          <w:szCs w:val="20"/>
          <w:lang w:eastAsia="en-US"/>
        </w:rPr>
        <w:t xml:space="preserve"> </w:t>
      </w:r>
      <w:r w:rsidRPr="00AC4D63">
        <w:rPr>
          <w:rFonts w:ascii="Bookman Old Style" w:eastAsiaTheme="minorHAnsi" w:hAnsi="Bookman Old Style" w:cs="BookmanOldStyle"/>
          <w:sz w:val="20"/>
          <w:szCs w:val="20"/>
          <w:lang w:eastAsia="en-US"/>
        </w:rPr>
        <w:t xml:space="preserve">fora do Município de </w:t>
      </w:r>
      <w:r>
        <w:rPr>
          <w:rFonts w:ascii="Bookman Old Style" w:eastAsiaTheme="minorHAnsi" w:hAnsi="Bookman Old Style" w:cs="BookmanOldStyle"/>
          <w:sz w:val="20"/>
          <w:szCs w:val="20"/>
          <w:lang w:eastAsia="en-US"/>
        </w:rPr>
        <w:t>Santo Antonio do Sudoeste</w:t>
      </w:r>
      <w:r w:rsidRPr="00AC4D63">
        <w:rPr>
          <w:rFonts w:ascii="Bookman Old Style" w:eastAsiaTheme="minorHAnsi" w:hAnsi="Bookman Old Style" w:cs="BookmanOldStyle"/>
          <w:sz w:val="20"/>
          <w:szCs w:val="20"/>
          <w:lang w:eastAsia="en-US"/>
        </w:rPr>
        <w:t xml:space="preserve"> para a prestação do</w:t>
      </w:r>
      <w:r>
        <w:rPr>
          <w:rFonts w:ascii="Bookman Old Style" w:eastAsiaTheme="minorHAnsi" w:hAnsi="Bookman Old Style" w:cs="BookmanOldStyle"/>
          <w:sz w:val="20"/>
          <w:szCs w:val="20"/>
          <w:lang w:eastAsia="en-US"/>
        </w:rPr>
        <w:t xml:space="preserve">s serviços ora solicitados, uma </w:t>
      </w:r>
      <w:r w:rsidRPr="00AC4D63">
        <w:rPr>
          <w:rFonts w:ascii="Bookman Old Style" w:eastAsiaTheme="minorHAnsi" w:hAnsi="Bookman Old Style" w:cs="BookmanOldStyle"/>
          <w:sz w:val="20"/>
          <w:szCs w:val="20"/>
          <w:lang w:eastAsia="en-US"/>
        </w:rPr>
        <w:t>vez que existe prestador localizado no Município, pois aca</w:t>
      </w:r>
      <w:r>
        <w:rPr>
          <w:rFonts w:ascii="Bookman Old Style" w:eastAsiaTheme="minorHAnsi" w:hAnsi="Bookman Old Style" w:cs="BookmanOldStyle"/>
          <w:sz w:val="20"/>
          <w:szCs w:val="20"/>
          <w:lang w:eastAsia="en-US"/>
        </w:rPr>
        <w:t xml:space="preserve">rretaria custos adicionais para </w:t>
      </w:r>
      <w:r w:rsidRPr="00AC4D63">
        <w:rPr>
          <w:rFonts w:ascii="Bookman Old Style" w:eastAsiaTheme="minorHAnsi" w:hAnsi="Bookman Old Style" w:cs="BookmanOldStyle"/>
          <w:sz w:val="20"/>
          <w:szCs w:val="20"/>
          <w:lang w:eastAsia="en-US"/>
        </w:rPr>
        <w:t>o erário relacionado com transporte de pacientes, incluído</w:t>
      </w:r>
      <w:r>
        <w:rPr>
          <w:rFonts w:ascii="Bookman Old Style" w:eastAsiaTheme="minorHAnsi" w:hAnsi="Bookman Old Style" w:cs="BookmanOldStyle"/>
          <w:sz w:val="20"/>
          <w:szCs w:val="20"/>
          <w:lang w:eastAsia="en-US"/>
        </w:rPr>
        <w:t xml:space="preserve">s nestes, combustível, desgaste </w:t>
      </w:r>
      <w:r w:rsidRPr="00AC4D63">
        <w:rPr>
          <w:rFonts w:ascii="Bookman Old Style" w:eastAsiaTheme="minorHAnsi" w:hAnsi="Bookman Old Style" w:cs="BookmanOldStyle"/>
          <w:sz w:val="20"/>
          <w:szCs w:val="20"/>
          <w:lang w:eastAsia="en-US"/>
        </w:rPr>
        <w:t>de veículos e despesas com pessoal, bem como desconforto dos</w:t>
      </w:r>
      <w:r>
        <w:rPr>
          <w:rFonts w:ascii="Bookman Old Style" w:eastAsiaTheme="minorHAnsi" w:hAnsi="Bookman Old Style" w:cs="BookmanOldStyle"/>
          <w:sz w:val="20"/>
          <w:szCs w:val="20"/>
          <w:lang w:eastAsia="en-US"/>
        </w:rPr>
        <w:t xml:space="preserve"> pacientes durante o transporte </w:t>
      </w:r>
      <w:r w:rsidRPr="00AC4D63">
        <w:rPr>
          <w:rFonts w:ascii="Bookman Old Style" w:eastAsiaTheme="minorHAnsi" w:hAnsi="Bookman Old Style" w:cs="BookmanOldStyle"/>
          <w:sz w:val="20"/>
          <w:szCs w:val="20"/>
          <w:lang w:eastAsia="en-US"/>
        </w:rPr>
        <w:t>para outra cidade.</w:t>
      </w:r>
    </w:p>
    <w:p w:rsidR="00AC4D63" w:rsidRDefault="00AC4D63" w:rsidP="00C85AEA">
      <w:pPr>
        <w:autoSpaceDE w:val="0"/>
        <w:autoSpaceDN w:val="0"/>
        <w:adjustRightInd w:val="0"/>
        <w:jc w:val="both"/>
        <w:rPr>
          <w:rFonts w:ascii="Bookman Old Style" w:eastAsiaTheme="minorHAnsi" w:hAnsi="Bookman Old Style" w:cs="BookmanOldStyle"/>
          <w:sz w:val="20"/>
          <w:szCs w:val="20"/>
          <w:lang w:eastAsia="en-US"/>
        </w:rPr>
      </w:pPr>
      <w:r>
        <w:rPr>
          <w:rFonts w:ascii="Bookman Old Style" w:eastAsiaTheme="minorHAnsi" w:hAnsi="Bookman Old Style" w:cs="BookmanOldStyle"/>
          <w:sz w:val="20"/>
          <w:szCs w:val="20"/>
          <w:lang w:eastAsia="en-US"/>
        </w:rPr>
        <w:tab/>
        <w:t xml:space="preserve">A necessidade </w:t>
      </w:r>
      <w:r w:rsidRPr="00AC4D63">
        <w:rPr>
          <w:rFonts w:ascii="Bookman Old Style" w:eastAsiaTheme="minorHAnsi" w:hAnsi="Bookman Old Style" w:cs="BookmanOldStyle"/>
          <w:sz w:val="20"/>
          <w:szCs w:val="20"/>
          <w:lang w:eastAsia="en-US"/>
        </w:rPr>
        <w:t>de contratação de e</w:t>
      </w:r>
      <w:r>
        <w:rPr>
          <w:rFonts w:ascii="Bookman Old Style" w:eastAsiaTheme="minorHAnsi" w:hAnsi="Bookman Old Style" w:cs="BookmanOldStyle"/>
          <w:sz w:val="20"/>
          <w:szCs w:val="20"/>
          <w:lang w:eastAsia="en-US"/>
        </w:rPr>
        <w:t>mpresa com sede no município de Santo Antonio do Sudoeste</w:t>
      </w:r>
      <w:r w:rsidRPr="00AC4D63">
        <w:rPr>
          <w:rFonts w:ascii="Bookman Old Style" w:eastAsiaTheme="minorHAnsi" w:hAnsi="Bookman Old Style" w:cs="BookmanOldStyle"/>
          <w:sz w:val="20"/>
          <w:szCs w:val="20"/>
          <w:lang w:eastAsia="en-US"/>
        </w:rPr>
        <w:t>/PR tem sua relevância pela natureza dos serviços requeridos, nos quais o</w:t>
      </w:r>
      <w:r>
        <w:rPr>
          <w:rFonts w:ascii="Bookman Old Style" w:eastAsiaTheme="minorHAnsi" w:hAnsi="Bookman Old Style" w:cs="BookmanOldStyle"/>
          <w:sz w:val="20"/>
          <w:szCs w:val="20"/>
          <w:lang w:eastAsia="en-US"/>
        </w:rPr>
        <w:t xml:space="preserve"> </w:t>
      </w:r>
      <w:r w:rsidRPr="00AC4D63">
        <w:rPr>
          <w:rFonts w:ascii="Bookman Old Style" w:eastAsiaTheme="minorHAnsi" w:hAnsi="Bookman Old Style" w:cs="BookmanOldStyle"/>
          <w:sz w:val="20"/>
          <w:szCs w:val="20"/>
          <w:lang w:eastAsia="en-US"/>
        </w:rPr>
        <w:t>tempo de deslocamento até o local da prestação dos serviços é fundamental para a sua</w:t>
      </w:r>
      <w:r>
        <w:rPr>
          <w:rFonts w:ascii="Bookman Old Style" w:eastAsiaTheme="minorHAnsi" w:hAnsi="Bookman Old Style" w:cs="BookmanOldStyle"/>
          <w:sz w:val="20"/>
          <w:szCs w:val="20"/>
          <w:lang w:eastAsia="en-US"/>
        </w:rPr>
        <w:t xml:space="preserve"> </w:t>
      </w:r>
      <w:r w:rsidRPr="00AC4D63">
        <w:rPr>
          <w:rFonts w:ascii="Bookman Old Style" w:eastAsiaTheme="minorHAnsi" w:hAnsi="Bookman Old Style" w:cs="BookmanOldStyle"/>
          <w:sz w:val="20"/>
          <w:szCs w:val="20"/>
          <w:lang w:eastAsia="en-US"/>
        </w:rPr>
        <w:t>eficácia</w:t>
      </w:r>
      <w:r>
        <w:rPr>
          <w:rFonts w:ascii="Bookman Old Style" w:eastAsiaTheme="minorHAnsi" w:hAnsi="Bookman Old Style" w:cs="BookmanOldStyle"/>
          <w:sz w:val="20"/>
          <w:szCs w:val="20"/>
          <w:lang w:eastAsia="en-US"/>
        </w:rPr>
        <w:t>.</w:t>
      </w:r>
    </w:p>
    <w:p w:rsidR="00AC4D63" w:rsidRDefault="00AC4D63" w:rsidP="00C85AEA">
      <w:pPr>
        <w:autoSpaceDE w:val="0"/>
        <w:autoSpaceDN w:val="0"/>
        <w:adjustRightInd w:val="0"/>
        <w:jc w:val="both"/>
        <w:rPr>
          <w:rFonts w:ascii="Bookman Old Style" w:eastAsiaTheme="minorHAnsi" w:hAnsi="Bookman Old Style" w:cs="BookmanOldStyle"/>
          <w:i/>
          <w:iCs/>
          <w:sz w:val="20"/>
          <w:szCs w:val="20"/>
          <w:lang w:eastAsia="en-US"/>
        </w:rPr>
      </w:pPr>
      <w:r>
        <w:rPr>
          <w:rFonts w:ascii="Bookman Old Style" w:eastAsiaTheme="minorHAnsi" w:hAnsi="Bookman Old Style" w:cs="BookmanOldStyle"/>
          <w:sz w:val="20"/>
          <w:szCs w:val="20"/>
          <w:lang w:eastAsia="en-US"/>
        </w:rPr>
        <w:tab/>
      </w:r>
      <w:r w:rsidRPr="00AC4D63">
        <w:rPr>
          <w:rFonts w:ascii="Bookman Old Style" w:eastAsiaTheme="minorHAnsi" w:hAnsi="Bookman Old Style" w:cs="BookmanOldStyle"/>
          <w:sz w:val="20"/>
          <w:szCs w:val="20"/>
          <w:lang w:eastAsia="en-US"/>
        </w:rPr>
        <w:t>Desta forma, verificadas as razões para contr</w:t>
      </w:r>
      <w:r>
        <w:rPr>
          <w:rFonts w:ascii="Bookman Old Style" w:eastAsiaTheme="minorHAnsi" w:hAnsi="Bookman Old Style" w:cs="BookmanOldStyle"/>
          <w:sz w:val="20"/>
          <w:szCs w:val="20"/>
          <w:lang w:eastAsia="en-US"/>
        </w:rPr>
        <w:t xml:space="preserve">atação do objeto exclusivamente </w:t>
      </w:r>
      <w:r w:rsidRPr="00AC4D63">
        <w:rPr>
          <w:rFonts w:ascii="Bookman Old Style" w:eastAsiaTheme="minorHAnsi" w:hAnsi="Bookman Old Style" w:cs="BookmanOldStyle"/>
          <w:sz w:val="20"/>
          <w:szCs w:val="20"/>
          <w:lang w:eastAsia="en-US"/>
        </w:rPr>
        <w:t>com prestador localizado no Município, é justificável que a mesma seja feita</w:t>
      </w:r>
      <w:r>
        <w:rPr>
          <w:rFonts w:ascii="Bookman Old Style" w:eastAsiaTheme="minorHAnsi" w:hAnsi="Bookman Old Style" w:cs="BookmanOldStyle"/>
          <w:sz w:val="20"/>
          <w:szCs w:val="20"/>
          <w:lang w:eastAsia="en-US"/>
        </w:rPr>
        <w:t xml:space="preserve"> </w:t>
      </w:r>
      <w:r w:rsidRPr="00AC4D63">
        <w:rPr>
          <w:rFonts w:ascii="Bookman Old Style" w:eastAsiaTheme="minorHAnsi" w:hAnsi="Bookman Old Style" w:cs="BookmanOldStyle"/>
          <w:sz w:val="20"/>
          <w:szCs w:val="20"/>
          <w:lang w:eastAsia="en-US"/>
        </w:rPr>
        <w:t xml:space="preserve">por Processo Inexigibilidade de Licitação, pois está amparada na Lei </w:t>
      </w:r>
      <w:r>
        <w:rPr>
          <w:rFonts w:ascii="Bookman Old Style" w:eastAsiaTheme="minorHAnsi" w:hAnsi="Bookman Old Style" w:cs="BookmanOldStyle"/>
          <w:sz w:val="20"/>
          <w:szCs w:val="20"/>
          <w:lang w:eastAsia="en-US"/>
        </w:rPr>
        <w:t xml:space="preserve">14.133/2021, art. 74 </w:t>
      </w:r>
      <w:r w:rsidRPr="00AC4D63">
        <w:rPr>
          <w:rFonts w:ascii="Bookman Old Style" w:eastAsiaTheme="minorHAnsi" w:hAnsi="Bookman Old Style" w:cs="BookmanOldStyle"/>
          <w:i/>
          <w:iCs/>
          <w:sz w:val="20"/>
          <w:szCs w:val="20"/>
          <w:lang w:eastAsia="en-US"/>
        </w:rPr>
        <w:t>caput.</w:t>
      </w:r>
    </w:p>
    <w:p w:rsidR="00AC4D63" w:rsidRPr="00D56DD9" w:rsidRDefault="00AC4D63" w:rsidP="00C85AEA">
      <w:pPr>
        <w:autoSpaceDE w:val="0"/>
        <w:autoSpaceDN w:val="0"/>
        <w:adjustRightInd w:val="0"/>
        <w:jc w:val="both"/>
        <w:rPr>
          <w:rFonts w:ascii="Bookman Old Style" w:eastAsiaTheme="minorHAnsi" w:hAnsi="Bookman Old Style" w:cs="BookmanOldStyle"/>
          <w:iCs/>
          <w:color w:val="FF0000"/>
          <w:sz w:val="20"/>
          <w:szCs w:val="20"/>
          <w:lang w:eastAsia="en-US"/>
        </w:rPr>
      </w:pPr>
      <w:r>
        <w:rPr>
          <w:rFonts w:ascii="Bookman Old Style" w:eastAsiaTheme="minorHAnsi" w:hAnsi="Bookman Old Style" w:cs="BookmanOldStyle"/>
          <w:iCs/>
          <w:sz w:val="20"/>
          <w:szCs w:val="20"/>
          <w:lang w:eastAsia="en-US"/>
        </w:rPr>
        <w:tab/>
        <w:t xml:space="preserve">O valor mensal </w:t>
      </w:r>
      <w:r w:rsidRPr="00AC4D63">
        <w:rPr>
          <w:rFonts w:ascii="Bookman Old Style" w:eastAsiaTheme="minorHAnsi" w:hAnsi="Bookman Old Style" w:cs="BookmanOldStyle"/>
          <w:iCs/>
          <w:sz w:val="20"/>
          <w:szCs w:val="20"/>
          <w:lang w:eastAsia="en-US"/>
        </w:rPr>
        <w:t>será definido através de orçamento fornecido pelo</w:t>
      </w:r>
      <w:r w:rsidR="00D56DD9">
        <w:rPr>
          <w:rFonts w:ascii="Bookman Old Style" w:eastAsiaTheme="minorHAnsi" w:hAnsi="Bookman Old Style" w:cs="BookmanOldStyle"/>
          <w:iCs/>
          <w:sz w:val="20"/>
          <w:szCs w:val="20"/>
          <w:lang w:eastAsia="en-US"/>
        </w:rPr>
        <w:t xml:space="preserve"> </w:t>
      </w:r>
      <w:r w:rsidRPr="00AC4D63">
        <w:rPr>
          <w:rFonts w:ascii="Bookman Old Style" w:eastAsiaTheme="minorHAnsi" w:hAnsi="Bookman Old Style" w:cs="BookmanOldStyle"/>
          <w:iCs/>
          <w:sz w:val="20"/>
          <w:szCs w:val="20"/>
          <w:lang w:eastAsia="en-US"/>
        </w:rPr>
        <w:t xml:space="preserve">HOSPITAL </w:t>
      </w:r>
      <w:r>
        <w:rPr>
          <w:rFonts w:ascii="Bookman Old Style" w:eastAsiaTheme="minorHAnsi" w:hAnsi="Bookman Old Style" w:cs="BookmanOldStyle"/>
          <w:iCs/>
          <w:sz w:val="20"/>
          <w:szCs w:val="20"/>
          <w:lang w:eastAsia="en-US"/>
        </w:rPr>
        <w:t>E MATERNIDADE SANTA ISABEL</w:t>
      </w:r>
      <w:r w:rsidRPr="00AC4D63">
        <w:rPr>
          <w:rFonts w:ascii="Bookman Old Style" w:eastAsiaTheme="minorHAnsi" w:hAnsi="Bookman Old Style" w:cs="BookmanOldStyle"/>
          <w:iCs/>
          <w:sz w:val="20"/>
          <w:szCs w:val="20"/>
          <w:lang w:eastAsia="en-US"/>
        </w:rPr>
        <w:t>, no qual a empresa fará sugestão do preço mensal a</w:t>
      </w:r>
      <w:r>
        <w:rPr>
          <w:rFonts w:ascii="Bookman Old Style" w:eastAsiaTheme="minorHAnsi" w:hAnsi="Bookman Old Style" w:cs="BookmanOldStyle"/>
          <w:iCs/>
          <w:sz w:val="20"/>
          <w:szCs w:val="20"/>
          <w:lang w:eastAsia="en-US"/>
        </w:rPr>
        <w:t xml:space="preserve"> </w:t>
      </w:r>
      <w:r w:rsidRPr="00AC4D63">
        <w:rPr>
          <w:rFonts w:ascii="Bookman Old Style" w:eastAsiaTheme="minorHAnsi" w:hAnsi="Bookman Old Style" w:cs="BookmanOldStyle"/>
          <w:iCs/>
          <w:sz w:val="20"/>
          <w:szCs w:val="20"/>
          <w:lang w:eastAsia="en-US"/>
        </w:rPr>
        <w:t>ser praticado, independentemente da quantidade de atendimentos realizados</w:t>
      </w:r>
      <w:r>
        <w:rPr>
          <w:rFonts w:ascii="Bookman Old Style" w:eastAsiaTheme="minorHAnsi" w:hAnsi="Bookman Old Style" w:cs="BookmanOldStyle"/>
          <w:iCs/>
          <w:sz w:val="20"/>
          <w:szCs w:val="20"/>
          <w:lang w:eastAsia="en-US"/>
        </w:rPr>
        <w:t>.</w:t>
      </w:r>
    </w:p>
    <w:p w:rsidR="00D66C09" w:rsidRPr="008D26E3" w:rsidRDefault="00D66C09" w:rsidP="00D66C09">
      <w:pPr>
        <w:pStyle w:val="PargrafodaLista"/>
        <w:ind w:left="22"/>
        <w:jc w:val="both"/>
        <w:rPr>
          <w:rFonts w:ascii="Bookman Old Style" w:hAnsi="Bookman Old Style" w:cs="Arial"/>
          <w:bCs/>
          <w:color w:val="FF0000"/>
          <w:sz w:val="20"/>
          <w:szCs w:val="20"/>
        </w:rPr>
      </w:pPr>
    </w:p>
    <w:p w:rsidR="00D66C09" w:rsidRPr="00A838F6" w:rsidRDefault="00D66C09" w:rsidP="00D66C09">
      <w:pPr>
        <w:pStyle w:val="PargrafodaLista"/>
        <w:numPr>
          <w:ilvl w:val="0"/>
          <w:numId w:val="2"/>
        </w:numPr>
        <w:ind w:left="37" w:hanging="37"/>
        <w:jc w:val="both"/>
        <w:rPr>
          <w:rFonts w:ascii="Bookman Old Style" w:eastAsia="Arial" w:hAnsi="Bookman Old Style" w:cs="Arial"/>
          <w:b/>
          <w:iCs/>
          <w:sz w:val="20"/>
          <w:szCs w:val="20"/>
        </w:rPr>
      </w:pPr>
      <w:r w:rsidRPr="00A838F6">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A838F6">
        <w:rPr>
          <w:rFonts w:ascii="Bookman Old Style" w:hAnsi="Bookman Old Style" w:cs="Arial"/>
          <w:b/>
          <w:bCs/>
          <w:sz w:val="20"/>
          <w:szCs w:val="20"/>
          <w:lang w:eastAsia="en-US"/>
        </w:rPr>
        <w:t>(Art. 6º, inciso XXIII, alínea ‘i’, da Lei nº 14.133/2021).</w:t>
      </w:r>
    </w:p>
    <w:p w:rsidR="00D66C09" w:rsidRPr="00A838F6" w:rsidRDefault="00D66C09" w:rsidP="00D66C09">
      <w:pPr>
        <w:pStyle w:val="PargrafodaLista"/>
        <w:ind w:left="37"/>
        <w:jc w:val="both"/>
        <w:rPr>
          <w:rFonts w:ascii="Bookman Old Style" w:eastAsia="Arial" w:hAnsi="Bookman Old Style" w:cs="Arial"/>
          <w:b/>
          <w:iCs/>
          <w:sz w:val="20"/>
          <w:szCs w:val="20"/>
        </w:rPr>
      </w:pPr>
    </w:p>
    <w:tbl>
      <w:tblPr>
        <w:tblStyle w:val="Tabelacomgrade"/>
        <w:tblW w:w="9781" w:type="dxa"/>
        <w:tblInd w:w="-5" w:type="dxa"/>
        <w:tblLayout w:type="fixed"/>
        <w:tblLook w:val="04A0" w:firstRow="1" w:lastRow="0" w:firstColumn="1" w:lastColumn="0" w:noHBand="0" w:noVBand="1"/>
      </w:tblPr>
      <w:tblGrid>
        <w:gridCol w:w="709"/>
        <w:gridCol w:w="851"/>
        <w:gridCol w:w="3260"/>
        <w:gridCol w:w="1276"/>
        <w:gridCol w:w="992"/>
        <w:gridCol w:w="1276"/>
        <w:gridCol w:w="1417"/>
      </w:tblGrid>
      <w:tr w:rsidR="00D56DD9" w:rsidRPr="00D56DD9" w:rsidTr="00A56020">
        <w:trPr>
          <w:trHeight w:val="221"/>
        </w:trPr>
        <w:tc>
          <w:tcPr>
            <w:tcW w:w="9781" w:type="dxa"/>
            <w:gridSpan w:val="7"/>
            <w:shd w:val="clear" w:color="auto" w:fill="D0CECE" w:themeFill="background2" w:themeFillShade="E6"/>
          </w:tcPr>
          <w:p w:rsidR="006934D1" w:rsidRPr="00D56DD9" w:rsidRDefault="006934D1" w:rsidP="00A56020">
            <w:pPr>
              <w:rPr>
                <w:rFonts w:ascii="Bookman Old Style" w:eastAsia="PMingLiU" w:hAnsi="Bookman Old Style"/>
                <w:bCs/>
                <w:sz w:val="16"/>
                <w:szCs w:val="16"/>
              </w:rPr>
            </w:pPr>
            <w:r w:rsidRPr="00D56DD9">
              <w:rPr>
                <w:rFonts w:ascii="Bookman Old Style" w:eastAsia="PMingLiU" w:hAnsi="Bookman Old Style"/>
                <w:bCs/>
                <w:sz w:val="16"/>
                <w:szCs w:val="16"/>
              </w:rPr>
              <w:t>Lote: 1 – Lote 001</w:t>
            </w:r>
          </w:p>
        </w:tc>
      </w:tr>
      <w:tr w:rsidR="00D56DD9" w:rsidRPr="00D56DD9" w:rsidTr="00747898">
        <w:trPr>
          <w:trHeight w:val="748"/>
        </w:trPr>
        <w:tc>
          <w:tcPr>
            <w:tcW w:w="709" w:type="dxa"/>
            <w:shd w:val="clear" w:color="auto" w:fill="D0CECE" w:themeFill="background2" w:themeFillShade="E6"/>
          </w:tcPr>
          <w:p w:rsidR="006934D1" w:rsidRPr="00D56DD9" w:rsidRDefault="006934D1" w:rsidP="00A56020">
            <w:pPr>
              <w:ind w:right="-108" w:hanging="108"/>
              <w:rPr>
                <w:rFonts w:ascii="Bookman Old Style" w:eastAsia="PMingLiU" w:hAnsi="Bookman Old Style"/>
                <w:bCs/>
                <w:sz w:val="16"/>
                <w:szCs w:val="16"/>
              </w:rPr>
            </w:pPr>
            <w:r w:rsidRPr="00D56DD9">
              <w:rPr>
                <w:rFonts w:ascii="Bookman Old Style" w:eastAsia="PMingLiU" w:hAnsi="Bookman Old Style"/>
                <w:bCs/>
                <w:sz w:val="16"/>
                <w:szCs w:val="16"/>
              </w:rPr>
              <w:t>Item</w:t>
            </w:r>
          </w:p>
        </w:tc>
        <w:tc>
          <w:tcPr>
            <w:tcW w:w="851" w:type="dxa"/>
            <w:shd w:val="clear" w:color="auto" w:fill="D0CECE" w:themeFill="background2" w:themeFillShade="E6"/>
          </w:tcPr>
          <w:p w:rsidR="006934D1" w:rsidRPr="00D56DD9" w:rsidRDefault="006934D1" w:rsidP="00A56020">
            <w:pPr>
              <w:ind w:left="-25" w:hanging="15"/>
              <w:rPr>
                <w:rFonts w:ascii="Bookman Old Style" w:eastAsia="PMingLiU" w:hAnsi="Bookman Old Style"/>
                <w:bCs/>
                <w:sz w:val="16"/>
                <w:szCs w:val="16"/>
              </w:rPr>
            </w:pPr>
            <w:r w:rsidRPr="00D56DD9">
              <w:rPr>
                <w:rFonts w:ascii="Bookman Old Style" w:eastAsia="PMingLiU" w:hAnsi="Bookman Old Style"/>
                <w:bCs/>
                <w:sz w:val="16"/>
                <w:szCs w:val="16"/>
              </w:rPr>
              <w:t>Código do produto/serviço</w:t>
            </w:r>
          </w:p>
        </w:tc>
        <w:tc>
          <w:tcPr>
            <w:tcW w:w="3260" w:type="dxa"/>
            <w:shd w:val="clear" w:color="auto" w:fill="D0CECE" w:themeFill="background2" w:themeFillShade="E6"/>
          </w:tcPr>
          <w:p w:rsidR="006934D1" w:rsidRPr="00D56DD9" w:rsidRDefault="006934D1" w:rsidP="00A56020">
            <w:pPr>
              <w:ind w:left="-108"/>
              <w:rPr>
                <w:rFonts w:ascii="Bookman Old Style" w:eastAsia="PMingLiU" w:hAnsi="Bookman Old Style"/>
                <w:bCs/>
                <w:sz w:val="16"/>
                <w:szCs w:val="16"/>
              </w:rPr>
            </w:pPr>
            <w:r w:rsidRPr="00D56DD9">
              <w:rPr>
                <w:rFonts w:ascii="Bookman Old Style" w:eastAsia="PMingLiU" w:hAnsi="Bookman Old Style"/>
                <w:bCs/>
                <w:sz w:val="16"/>
                <w:szCs w:val="16"/>
              </w:rPr>
              <w:t>Nome do produto/serviço</w:t>
            </w:r>
          </w:p>
        </w:tc>
        <w:tc>
          <w:tcPr>
            <w:tcW w:w="1276" w:type="dxa"/>
            <w:shd w:val="clear" w:color="auto" w:fill="D0CECE" w:themeFill="background2" w:themeFillShade="E6"/>
          </w:tcPr>
          <w:p w:rsidR="006934D1" w:rsidRPr="00D56DD9" w:rsidRDefault="006934D1" w:rsidP="00A56020">
            <w:pPr>
              <w:ind w:right="34"/>
              <w:rPr>
                <w:rFonts w:ascii="Bookman Old Style" w:eastAsia="PMingLiU" w:hAnsi="Bookman Old Style"/>
                <w:bCs/>
                <w:sz w:val="16"/>
                <w:szCs w:val="16"/>
              </w:rPr>
            </w:pPr>
            <w:r w:rsidRPr="00D56DD9">
              <w:rPr>
                <w:rFonts w:ascii="Bookman Old Style" w:eastAsia="PMingLiU" w:hAnsi="Bookman Old Style"/>
                <w:bCs/>
                <w:sz w:val="16"/>
                <w:szCs w:val="16"/>
              </w:rPr>
              <w:t>Quantidade</w:t>
            </w:r>
          </w:p>
        </w:tc>
        <w:tc>
          <w:tcPr>
            <w:tcW w:w="992" w:type="dxa"/>
            <w:shd w:val="clear" w:color="auto" w:fill="D0CECE" w:themeFill="background2" w:themeFillShade="E6"/>
          </w:tcPr>
          <w:p w:rsidR="006934D1" w:rsidRPr="00D56DD9" w:rsidRDefault="006934D1" w:rsidP="00A56020">
            <w:pPr>
              <w:rPr>
                <w:rFonts w:ascii="Bookman Old Style" w:eastAsia="PMingLiU" w:hAnsi="Bookman Old Style"/>
                <w:bCs/>
                <w:sz w:val="16"/>
                <w:szCs w:val="16"/>
              </w:rPr>
            </w:pPr>
            <w:r w:rsidRPr="00D56DD9">
              <w:rPr>
                <w:rFonts w:ascii="Bookman Old Style" w:eastAsia="PMingLiU" w:hAnsi="Bookman Old Style"/>
                <w:bCs/>
                <w:sz w:val="16"/>
                <w:szCs w:val="16"/>
              </w:rPr>
              <w:t>Unidade</w:t>
            </w:r>
          </w:p>
        </w:tc>
        <w:tc>
          <w:tcPr>
            <w:tcW w:w="1276" w:type="dxa"/>
            <w:shd w:val="clear" w:color="auto" w:fill="D0CECE" w:themeFill="background2" w:themeFillShade="E6"/>
          </w:tcPr>
          <w:p w:rsidR="006934D1" w:rsidRPr="00D56DD9" w:rsidRDefault="006934D1" w:rsidP="00A56020">
            <w:pPr>
              <w:rPr>
                <w:rFonts w:ascii="Bookman Old Style" w:eastAsia="PMingLiU" w:hAnsi="Bookman Old Style"/>
                <w:bCs/>
                <w:sz w:val="16"/>
                <w:szCs w:val="16"/>
              </w:rPr>
            </w:pPr>
            <w:r w:rsidRPr="00D56DD9">
              <w:rPr>
                <w:rFonts w:ascii="Bookman Old Style" w:eastAsia="PMingLiU" w:hAnsi="Bookman Old Style"/>
                <w:bCs/>
                <w:sz w:val="16"/>
                <w:szCs w:val="16"/>
              </w:rPr>
              <w:t>Preço estimado unitário</w:t>
            </w:r>
          </w:p>
        </w:tc>
        <w:tc>
          <w:tcPr>
            <w:tcW w:w="1417" w:type="dxa"/>
            <w:shd w:val="clear" w:color="auto" w:fill="D0CECE" w:themeFill="background2" w:themeFillShade="E6"/>
          </w:tcPr>
          <w:p w:rsidR="006934D1" w:rsidRPr="00D56DD9" w:rsidRDefault="006934D1" w:rsidP="00A56020">
            <w:pPr>
              <w:rPr>
                <w:rFonts w:ascii="Bookman Old Style" w:eastAsia="PMingLiU" w:hAnsi="Bookman Old Style"/>
                <w:bCs/>
                <w:sz w:val="16"/>
                <w:szCs w:val="16"/>
              </w:rPr>
            </w:pPr>
            <w:r w:rsidRPr="00D56DD9">
              <w:rPr>
                <w:rFonts w:ascii="Bookman Old Style" w:eastAsia="PMingLiU" w:hAnsi="Bookman Old Style"/>
                <w:bCs/>
                <w:sz w:val="16"/>
                <w:szCs w:val="16"/>
              </w:rPr>
              <w:t>Preço máximo total</w:t>
            </w:r>
          </w:p>
        </w:tc>
      </w:tr>
      <w:tr w:rsidR="00D56DD9" w:rsidRPr="00D56DD9" w:rsidTr="00747898">
        <w:trPr>
          <w:trHeight w:val="221"/>
        </w:trPr>
        <w:tc>
          <w:tcPr>
            <w:tcW w:w="709" w:type="dxa"/>
          </w:tcPr>
          <w:p w:rsidR="006934D1" w:rsidRPr="00D56DD9" w:rsidRDefault="006934D1" w:rsidP="00A56020">
            <w:pPr>
              <w:rPr>
                <w:rFonts w:ascii="Bookman Old Style" w:eastAsia="PMingLiU" w:hAnsi="Bookman Old Style"/>
                <w:bCs/>
                <w:sz w:val="16"/>
                <w:szCs w:val="16"/>
              </w:rPr>
            </w:pPr>
            <w:r w:rsidRPr="00D56DD9">
              <w:rPr>
                <w:rFonts w:ascii="Bookman Old Style" w:eastAsia="PMingLiU" w:hAnsi="Bookman Old Style"/>
                <w:bCs/>
                <w:sz w:val="16"/>
                <w:szCs w:val="16"/>
              </w:rPr>
              <w:t>01</w:t>
            </w:r>
          </w:p>
        </w:tc>
        <w:tc>
          <w:tcPr>
            <w:tcW w:w="851" w:type="dxa"/>
          </w:tcPr>
          <w:p w:rsidR="006934D1" w:rsidRPr="00D56DD9" w:rsidRDefault="00554B74" w:rsidP="00A56020">
            <w:pPr>
              <w:rPr>
                <w:rFonts w:ascii="Bookman Old Style" w:eastAsia="PMingLiU" w:hAnsi="Bookman Old Style"/>
                <w:bCs/>
                <w:sz w:val="16"/>
                <w:szCs w:val="16"/>
              </w:rPr>
            </w:pPr>
            <w:r>
              <w:rPr>
                <w:rFonts w:ascii="Bookman Old Style" w:eastAsia="PMingLiU" w:hAnsi="Bookman Old Style"/>
                <w:bCs/>
                <w:sz w:val="16"/>
                <w:szCs w:val="16"/>
              </w:rPr>
              <w:t>24583</w:t>
            </w:r>
          </w:p>
        </w:tc>
        <w:tc>
          <w:tcPr>
            <w:tcW w:w="3260" w:type="dxa"/>
          </w:tcPr>
          <w:p w:rsidR="00AC4D63" w:rsidRPr="00D56DD9" w:rsidRDefault="00AC4D63" w:rsidP="001F0154">
            <w:pPr>
              <w:jc w:val="both"/>
              <w:rPr>
                <w:rFonts w:ascii="Bookman Old Style" w:eastAsia="PMingLiU" w:hAnsi="Bookman Old Style"/>
                <w:bCs/>
                <w:sz w:val="16"/>
                <w:szCs w:val="16"/>
              </w:rPr>
            </w:pPr>
            <w:r w:rsidRPr="00D56DD9">
              <w:rPr>
                <w:rFonts w:ascii="Bookman Old Style" w:eastAsia="PMingLiU" w:hAnsi="Bookman Old Style"/>
                <w:bCs/>
                <w:sz w:val="16"/>
                <w:szCs w:val="16"/>
              </w:rPr>
              <w:t>CONTRATAÇÃO DE PESSOA JURÍDICA, PRESTADORA DE SERVIÇOS MÉDICOS E HOSPITALARES, LOTADA EM TERRITÓRIO MUNICIPAL, PARA ATENDIMENTO DOS PACIENTES NA RETAGUARDA DA ATENÇÃO PRIMÁRIA A SAÚDE QUANTO AOS SERVIÇOS DE URGÊNCIA/EMERGÊNCIA (24 HORAS), AFIM DE GARANTIR NA INTEGRALIDADE A ASSISTÊNCIA AOS</w:t>
            </w:r>
            <w:r w:rsidR="001F0154" w:rsidRPr="00D56DD9">
              <w:rPr>
                <w:rFonts w:ascii="Bookman Old Style" w:eastAsia="PMingLiU" w:hAnsi="Bookman Old Style"/>
                <w:bCs/>
                <w:sz w:val="16"/>
                <w:szCs w:val="16"/>
              </w:rPr>
              <w:t xml:space="preserve"> </w:t>
            </w:r>
            <w:r w:rsidRPr="00D56DD9">
              <w:rPr>
                <w:rFonts w:ascii="Bookman Old Style" w:eastAsia="PMingLiU" w:hAnsi="Bookman Old Style"/>
                <w:bCs/>
                <w:sz w:val="16"/>
                <w:szCs w:val="16"/>
              </w:rPr>
              <w:t>USUÁRIOS DO SISTEMA ÚNICO DE SAÚDE (SUS) NO MUNICÍPIO DE</w:t>
            </w:r>
          </w:p>
          <w:p w:rsidR="006934D1" w:rsidRPr="00D56DD9" w:rsidRDefault="00AC4D63" w:rsidP="001F0154">
            <w:pPr>
              <w:jc w:val="both"/>
              <w:rPr>
                <w:rFonts w:ascii="Bookman Old Style" w:eastAsia="PMingLiU" w:hAnsi="Bookman Old Style"/>
                <w:bCs/>
                <w:sz w:val="16"/>
                <w:szCs w:val="16"/>
              </w:rPr>
            </w:pPr>
            <w:r w:rsidRPr="00D56DD9">
              <w:rPr>
                <w:rFonts w:ascii="Bookman Old Style" w:eastAsia="PMingLiU" w:hAnsi="Bookman Old Style"/>
                <w:bCs/>
                <w:sz w:val="16"/>
                <w:szCs w:val="16"/>
              </w:rPr>
              <w:t>SANTO ANTONIO DO SUDOESTE/PR</w:t>
            </w:r>
          </w:p>
        </w:tc>
        <w:tc>
          <w:tcPr>
            <w:tcW w:w="1276" w:type="dxa"/>
          </w:tcPr>
          <w:p w:rsidR="006934D1" w:rsidRPr="00D56DD9" w:rsidRDefault="00F93735" w:rsidP="00A56020">
            <w:pPr>
              <w:jc w:val="center"/>
              <w:rPr>
                <w:rFonts w:ascii="Bookman Old Style" w:eastAsia="PMingLiU" w:hAnsi="Bookman Old Style"/>
                <w:bCs/>
                <w:sz w:val="16"/>
                <w:szCs w:val="16"/>
              </w:rPr>
            </w:pPr>
            <w:r w:rsidRPr="00D56DD9">
              <w:rPr>
                <w:rFonts w:ascii="Bookman Old Style" w:eastAsia="PMingLiU" w:hAnsi="Bookman Old Style"/>
                <w:bCs/>
                <w:sz w:val="16"/>
                <w:szCs w:val="16"/>
              </w:rPr>
              <w:t>12</w:t>
            </w:r>
          </w:p>
        </w:tc>
        <w:tc>
          <w:tcPr>
            <w:tcW w:w="992" w:type="dxa"/>
          </w:tcPr>
          <w:p w:rsidR="006934D1" w:rsidRPr="00D56DD9" w:rsidRDefault="00F93735" w:rsidP="00A56020">
            <w:pPr>
              <w:jc w:val="center"/>
              <w:rPr>
                <w:rFonts w:ascii="Bookman Old Style" w:eastAsia="PMingLiU" w:hAnsi="Bookman Old Style"/>
                <w:bCs/>
                <w:sz w:val="16"/>
                <w:szCs w:val="16"/>
              </w:rPr>
            </w:pPr>
            <w:r w:rsidRPr="00D56DD9">
              <w:rPr>
                <w:rFonts w:ascii="Bookman Old Style" w:eastAsia="PMingLiU" w:hAnsi="Bookman Old Style"/>
                <w:bCs/>
                <w:sz w:val="16"/>
                <w:szCs w:val="16"/>
              </w:rPr>
              <w:t>MESES</w:t>
            </w:r>
          </w:p>
        </w:tc>
        <w:tc>
          <w:tcPr>
            <w:tcW w:w="1276" w:type="dxa"/>
          </w:tcPr>
          <w:p w:rsidR="006934D1" w:rsidRPr="00D56DD9" w:rsidRDefault="00D56DD9" w:rsidP="00A56020">
            <w:pPr>
              <w:jc w:val="center"/>
              <w:rPr>
                <w:rFonts w:ascii="Bookman Old Style" w:eastAsia="PMingLiU" w:hAnsi="Bookman Old Style"/>
                <w:bCs/>
                <w:sz w:val="16"/>
                <w:szCs w:val="16"/>
              </w:rPr>
            </w:pPr>
            <w:r w:rsidRPr="00D56DD9">
              <w:rPr>
                <w:rFonts w:ascii="Bookman Old Style" w:eastAsia="PMingLiU" w:hAnsi="Bookman Old Style"/>
                <w:bCs/>
                <w:sz w:val="16"/>
                <w:szCs w:val="16"/>
              </w:rPr>
              <w:t>199.031,00</w:t>
            </w:r>
          </w:p>
        </w:tc>
        <w:tc>
          <w:tcPr>
            <w:tcW w:w="1417" w:type="dxa"/>
          </w:tcPr>
          <w:p w:rsidR="006934D1" w:rsidRPr="00D56DD9" w:rsidRDefault="00D56DD9" w:rsidP="00A56020">
            <w:pPr>
              <w:jc w:val="center"/>
              <w:rPr>
                <w:rFonts w:ascii="Bookman Old Style" w:eastAsia="PMingLiU" w:hAnsi="Bookman Old Style"/>
                <w:bCs/>
                <w:sz w:val="16"/>
                <w:szCs w:val="16"/>
              </w:rPr>
            </w:pPr>
            <w:r w:rsidRPr="00D56DD9">
              <w:rPr>
                <w:rFonts w:ascii="Bookman Old Style" w:eastAsia="PMingLiU" w:hAnsi="Bookman Old Style"/>
                <w:bCs/>
                <w:sz w:val="16"/>
                <w:szCs w:val="16"/>
              </w:rPr>
              <w:t>2.388.372,00</w:t>
            </w:r>
          </w:p>
        </w:tc>
      </w:tr>
      <w:tr w:rsidR="00D56DD9" w:rsidRPr="00D56DD9" w:rsidTr="00747898">
        <w:trPr>
          <w:trHeight w:val="221"/>
        </w:trPr>
        <w:tc>
          <w:tcPr>
            <w:tcW w:w="8364" w:type="dxa"/>
            <w:gridSpan w:val="6"/>
          </w:tcPr>
          <w:p w:rsidR="006934D1" w:rsidRPr="00D56DD9" w:rsidRDefault="006934D1" w:rsidP="00A56020">
            <w:pPr>
              <w:rPr>
                <w:rFonts w:ascii="Bookman Old Style" w:eastAsia="PMingLiU" w:hAnsi="Bookman Old Style"/>
                <w:b/>
                <w:bCs/>
                <w:sz w:val="16"/>
                <w:szCs w:val="16"/>
              </w:rPr>
            </w:pPr>
            <w:r w:rsidRPr="00D56DD9">
              <w:rPr>
                <w:rFonts w:ascii="Bookman Old Style" w:eastAsia="PMingLiU" w:hAnsi="Bookman Old Style"/>
                <w:b/>
                <w:bCs/>
                <w:sz w:val="16"/>
                <w:szCs w:val="16"/>
              </w:rPr>
              <w:t>TOTAL</w:t>
            </w:r>
          </w:p>
        </w:tc>
        <w:tc>
          <w:tcPr>
            <w:tcW w:w="1417" w:type="dxa"/>
          </w:tcPr>
          <w:p w:rsidR="006934D1" w:rsidRPr="00D56DD9" w:rsidRDefault="00D56DD9" w:rsidP="00A56020">
            <w:pPr>
              <w:jc w:val="center"/>
              <w:rPr>
                <w:rFonts w:ascii="Bookman Old Style" w:eastAsia="PMingLiU" w:hAnsi="Bookman Old Style"/>
                <w:b/>
                <w:bCs/>
                <w:sz w:val="16"/>
                <w:szCs w:val="16"/>
              </w:rPr>
            </w:pPr>
            <w:r w:rsidRPr="00D56DD9">
              <w:rPr>
                <w:rFonts w:ascii="Bookman Old Style" w:eastAsia="PMingLiU" w:hAnsi="Bookman Old Style"/>
                <w:b/>
                <w:bCs/>
                <w:sz w:val="16"/>
                <w:szCs w:val="16"/>
              </w:rPr>
              <w:t>2.388.372,00</w:t>
            </w:r>
          </w:p>
        </w:tc>
      </w:tr>
    </w:tbl>
    <w:p w:rsidR="00D66C09" w:rsidRPr="00A838F6" w:rsidRDefault="00D66C09" w:rsidP="00D66C09">
      <w:pPr>
        <w:pStyle w:val="PargrafodaLista"/>
        <w:ind w:left="37"/>
        <w:jc w:val="both"/>
        <w:rPr>
          <w:rFonts w:ascii="Bookman Old Style" w:eastAsia="Arial" w:hAnsi="Bookman Old Style" w:cs="Arial"/>
          <w:b/>
          <w:iCs/>
          <w:sz w:val="20"/>
          <w:szCs w:val="20"/>
        </w:rPr>
      </w:pPr>
    </w:p>
    <w:p w:rsidR="00D66C09" w:rsidRPr="0054170B" w:rsidRDefault="00D66C09" w:rsidP="00D66C09">
      <w:pPr>
        <w:pStyle w:val="PargrafodaLista"/>
        <w:ind w:left="0" w:firstLine="708"/>
        <w:jc w:val="both"/>
        <w:rPr>
          <w:rFonts w:ascii="Bookman Old Style" w:hAnsi="Bookman Old Style" w:cs="Arial"/>
          <w:sz w:val="20"/>
          <w:szCs w:val="20"/>
        </w:rPr>
      </w:pPr>
      <w:r w:rsidRPr="0054170B">
        <w:rPr>
          <w:rFonts w:ascii="Bookman Old Style" w:hAnsi="Bookman Old Style"/>
          <w:sz w:val="20"/>
          <w:szCs w:val="20"/>
        </w:rPr>
        <w:tab/>
      </w:r>
      <w:r w:rsidR="0054170B" w:rsidRPr="0054170B">
        <w:rPr>
          <w:rFonts w:ascii="Bookman Old Style" w:hAnsi="Bookman Old Style"/>
          <w:sz w:val="20"/>
          <w:szCs w:val="20"/>
        </w:rPr>
        <w:t>Os valores estimados foram obtidos por meio de pesquisa de mercado, com base nas contratações realizadas pelos municípios vizinhos</w:t>
      </w:r>
      <w:r w:rsidR="00F93735" w:rsidRPr="0054170B">
        <w:rPr>
          <w:rFonts w:ascii="Bookman Old Style" w:hAnsi="Bookman Old Style"/>
          <w:sz w:val="20"/>
          <w:szCs w:val="20"/>
        </w:rPr>
        <w:t>, sendo que o valor</w:t>
      </w:r>
      <w:r w:rsidRPr="0054170B">
        <w:rPr>
          <w:rFonts w:ascii="Bookman Old Style" w:hAnsi="Bookman Old Style"/>
          <w:sz w:val="20"/>
          <w:szCs w:val="20"/>
        </w:rPr>
        <w:t xml:space="preserve"> total da aquisição, no importe de </w:t>
      </w:r>
      <w:r w:rsidRPr="0054170B">
        <w:rPr>
          <w:rFonts w:ascii="Bookman Old Style" w:hAnsi="Bookman Old Style"/>
          <w:b/>
          <w:sz w:val="20"/>
          <w:szCs w:val="20"/>
        </w:rPr>
        <w:t xml:space="preserve">R$ </w:t>
      </w:r>
      <w:r w:rsidR="00D56DD9" w:rsidRPr="0054170B">
        <w:rPr>
          <w:rFonts w:ascii="Bookman Old Style" w:hAnsi="Bookman Old Style" w:cs="Arial"/>
          <w:b/>
          <w:sz w:val="20"/>
          <w:szCs w:val="20"/>
        </w:rPr>
        <w:t>2.388.372,00</w:t>
      </w:r>
      <w:r w:rsidRPr="0054170B">
        <w:rPr>
          <w:rFonts w:ascii="Bookman Old Style" w:hAnsi="Bookman Old Style" w:cs="Arial"/>
          <w:b/>
          <w:sz w:val="20"/>
          <w:szCs w:val="20"/>
        </w:rPr>
        <w:t xml:space="preserve"> (</w:t>
      </w:r>
      <w:r w:rsidR="00D56DD9" w:rsidRPr="0054170B">
        <w:rPr>
          <w:rFonts w:ascii="Bookman Old Style" w:hAnsi="Bookman Old Style" w:cs="Arial"/>
          <w:b/>
          <w:sz w:val="20"/>
          <w:szCs w:val="20"/>
        </w:rPr>
        <w:t>Dois Milhões e Trezentos e Oitenta e Oito Mil e Trezentos e Setenta e Dois Reais</w:t>
      </w:r>
      <w:r w:rsidRPr="0054170B">
        <w:rPr>
          <w:rFonts w:ascii="Bookman Old Style" w:hAnsi="Bookman Old Style" w:cs="Arial"/>
          <w:b/>
          <w:sz w:val="20"/>
          <w:szCs w:val="20"/>
        </w:rPr>
        <w:t>)</w:t>
      </w:r>
      <w:r w:rsidRPr="0054170B">
        <w:rPr>
          <w:rFonts w:ascii="Bookman Old Style" w:hAnsi="Bookman Old Style" w:cs="Arial"/>
          <w:sz w:val="20"/>
          <w:szCs w:val="20"/>
        </w:rPr>
        <w:t>,</w:t>
      </w:r>
      <w:r w:rsidRPr="0054170B">
        <w:rPr>
          <w:rFonts w:ascii="Bookman Old Style" w:hAnsi="Bookman Old Style"/>
          <w:sz w:val="20"/>
          <w:szCs w:val="20"/>
        </w:rPr>
        <w:t xml:space="preserve"> conforme a pesquisa realizada.</w:t>
      </w:r>
    </w:p>
    <w:p w:rsidR="00D66C09" w:rsidRPr="00A838F6" w:rsidRDefault="00D66C09" w:rsidP="00D66C09">
      <w:pPr>
        <w:pStyle w:val="Nivel2"/>
        <w:numPr>
          <w:ilvl w:val="0"/>
          <w:numId w:val="0"/>
        </w:numPr>
        <w:tabs>
          <w:tab w:val="left" w:pos="0"/>
        </w:tabs>
        <w:spacing w:before="0" w:after="0" w:line="240" w:lineRule="auto"/>
        <w:rPr>
          <w:rFonts w:ascii="Bookman Old Style" w:hAnsi="Bookman Old Style" w:cs="Cambria"/>
          <w:color w:val="auto"/>
        </w:rPr>
      </w:pPr>
      <w:r w:rsidRPr="00A838F6">
        <w:rPr>
          <w:rFonts w:ascii="Bookman Old Style" w:hAnsi="Bookman Old Style"/>
          <w:color w:val="auto"/>
        </w:rPr>
        <w:tab/>
        <w:t>No preço ofertado deverão estar inclusas todas as despesas, bem como todos os tributos, fretes, seguros e demais encargos necessários à completa execução do objeto.</w:t>
      </w:r>
    </w:p>
    <w:p w:rsidR="00D66C09" w:rsidRPr="00A838F6" w:rsidRDefault="00D66C09" w:rsidP="00D66C09">
      <w:pPr>
        <w:pStyle w:val="PargrafodaLista"/>
        <w:ind w:left="22"/>
        <w:jc w:val="both"/>
        <w:rPr>
          <w:rFonts w:ascii="Bookman Old Style" w:hAnsi="Bookman Old Style" w:cs="Arial"/>
          <w:bCs/>
          <w:sz w:val="20"/>
          <w:szCs w:val="20"/>
        </w:rPr>
      </w:pPr>
    </w:p>
    <w:p w:rsidR="00D66C09" w:rsidRPr="00A838F6" w:rsidRDefault="00D66C09" w:rsidP="00D66C09">
      <w:pPr>
        <w:pStyle w:val="PargrafodaLista"/>
        <w:numPr>
          <w:ilvl w:val="0"/>
          <w:numId w:val="2"/>
        </w:numPr>
        <w:jc w:val="both"/>
        <w:rPr>
          <w:rFonts w:ascii="Bookman Old Style" w:eastAsia="Arial" w:hAnsi="Bookman Old Style" w:cs="Arial"/>
          <w:b/>
          <w:iCs/>
          <w:sz w:val="20"/>
          <w:szCs w:val="20"/>
        </w:rPr>
      </w:pPr>
      <w:r w:rsidRPr="00A838F6">
        <w:rPr>
          <w:rFonts w:ascii="Bookman Old Style" w:hAnsi="Bookman Old Style" w:cs="Arial"/>
          <w:b/>
          <w:sz w:val="20"/>
          <w:szCs w:val="20"/>
        </w:rPr>
        <w:t xml:space="preserve">ADEQUAÇÃO ORÇAMENTÁRIA </w:t>
      </w:r>
      <w:r w:rsidRPr="00A838F6">
        <w:rPr>
          <w:rFonts w:ascii="Bookman Old Style" w:hAnsi="Bookman Old Style" w:cs="Arial"/>
          <w:b/>
          <w:bCs/>
          <w:sz w:val="20"/>
          <w:szCs w:val="20"/>
          <w:lang w:eastAsia="en-US"/>
        </w:rPr>
        <w:t>(Art. 6º, inciso XXIII, alínea ‘j’, da Lei nº 14.133/2021).</w:t>
      </w:r>
    </w:p>
    <w:p w:rsidR="00D66C09" w:rsidRPr="00747898" w:rsidRDefault="00D66C09" w:rsidP="00D66C09">
      <w:pPr>
        <w:pStyle w:val="PargrafodaLista"/>
        <w:ind w:left="0"/>
        <w:jc w:val="both"/>
        <w:rPr>
          <w:rFonts w:ascii="Bookman Old Style" w:hAnsi="Bookman Old Style" w:cs="Arial"/>
          <w:sz w:val="20"/>
          <w:szCs w:val="20"/>
        </w:rPr>
      </w:pPr>
      <w:r w:rsidRPr="00A838F6">
        <w:rPr>
          <w:rFonts w:ascii="Bookman Old Style" w:hAnsi="Bookman Old Style" w:cs="Arial"/>
          <w:sz w:val="20"/>
          <w:szCs w:val="20"/>
        </w:rPr>
        <w:tab/>
        <w:t>As despesas decorrentes da presente contratação correrão à conta de recursos específicos consignados no Orçamento Geral da União.</w:t>
      </w:r>
    </w:p>
    <w:p w:rsidR="00D66C09" w:rsidRPr="00A838F6" w:rsidRDefault="00D66C09" w:rsidP="00D66C09">
      <w:pPr>
        <w:pStyle w:val="PargrafodaLista"/>
        <w:ind w:left="0"/>
        <w:jc w:val="both"/>
        <w:rPr>
          <w:rFonts w:ascii="Bookman Old Style" w:hAnsi="Bookman Old Style" w:cs="Arial"/>
          <w:iCs/>
          <w:sz w:val="20"/>
          <w:szCs w:val="20"/>
        </w:rPr>
      </w:pPr>
    </w:p>
    <w:p w:rsidR="00D66C09" w:rsidRPr="00A838F6" w:rsidRDefault="00D66C09" w:rsidP="00D66C09">
      <w:pPr>
        <w:pStyle w:val="PargrafodaLista"/>
        <w:ind w:left="0"/>
        <w:jc w:val="both"/>
        <w:rPr>
          <w:rFonts w:ascii="Bookman Old Style" w:hAnsi="Bookman Old Style" w:cs="Arial"/>
          <w:iCs/>
          <w:sz w:val="20"/>
          <w:szCs w:val="20"/>
        </w:rPr>
      </w:pPr>
    </w:p>
    <w:bookmarkEnd w:id="0"/>
    <w:p w:rsidR="00D66C09" w:rsidRPr="00A838F6" w:rsidRDefault="00D66C09" w:rsidP="00D66C09">
      <w:pPr>
        <w:pStyle w:val="Nivel2"/>
        <w:numPr>
          <w:ilvl w:val="0"/>
          <w:numId w:val="0"/>
        </w:numPr>
        <w:spacing w:before="0" w:after="0" w:line="240" w:lineRule="auto"/>
        <w:ind w:left="284" w:firstLine="73"/>
        <w:jc w:val="center"/>
        <w:rPr>
          <w:rFonts w:ascii="Bookman Old Style" w:hAnsi="Bookman Old Style"/>
          <w:iCs/>
          <w:color w:val="auto"/>
        </w:rPr>
      </w:pPr>
      <w:r w:rsidRPr="00A838F6">
        <w:rPr>
          <w:rFonts w:ascii="Bookman Old Style" w:hAnsi="Bookman Old Style"/>
          <w:iCs/>
          <w:color w:val="auto"/>
        </w:rPr>
        <w:t xml:space="preserve">Santo Antonio do Sudoeste, </w:t>
      </w:r>
      <w:r w:rsidR="00D56DD9">
        <w:rPr>
          <w:rFonts w:ascii="Bookman Old Style" w:hAnsi="Bookman Old Style"/>
          <w:iCs/>
          <w:color w:val="auto"/>
        </w:rPr>
        <w:t>28</w:t>
      </w:r>
      <w:r w:rsidR="00A838F6" w:rsidRPr="00A838F6">
        <w:rPr>
          <w:rFonts w:ascii="Bookman Old Style" w:hAnsi="Bookman Old Style"/>
          <w:iCs/>
          <w:color w:val="auto"/>
        </w:rPr>
        <w:t xml:space="preserve"> </w:t>
      </w:r>
      <w:r w:rsidRPr="00A838F6">
        <w:rPr>
          <w:rFonts w:ascii="Bookman Old Style" w:hAnsi="Bookman Old Style"/>
          <w:iCs/>
          <w:color w:val="auto"/>
        </w:rPr>
        <w:t>de</w:t>
      </w:r>
      <w:r w:rsidR="00A838F6" w:rsidRPr="00A838F6">
        <w:rPr>
          <w:rFonts w:ascii="Bookman Old Style" w:hAnsi="Bookman Old Style"/>
          <w:iCs/>
          <w:color w:val="auto"/>
        </w:rPr>
        <w:t xml:space="preserve"> maio</w:t>
      </w:r>
      <w:r w:rsidRPr="00A838F6">
        <w:rPr>
          <w:rFonts w:ascii="Bookman Old Style" w:hAnsi="Bookman Old Style"/>
          <w:iCs/>
          <w:color w:val="auto"/>
        </w:rPr>
        <w:t xml:space="preserve"> de 2024.</w:t>
      </w:r>
    </w:p>
    <w:p w:rsidR="00D66C09" w:rsidRPr="00A838F6" w:rsidRDefault="00D66C09" w:rsidP="00D66C09">
      <w:pPr>
        <w:pStyle w:val="Nivel2"/>
        <w:numPr>
          <w:ilvl w:val="0"/>
          <w:numId w:val="0"/>
        </w:numPr>
        <w:spacing w:before="0" w:after="0" w:line="240" w:lineRule="auto"/>
        <w:ind w:left="284" w:firstLine="73"/>
        <w:rPr>
          <w:rFonts w:ascii="Bookman Old Style" w:hAnsi="Bookman Old Style"/>
          <w:iCs/>
          <w:color w:val="auto"/>
        </w:rPr>
      </w:pPr>
    </w:p>
    <w:p w:rsidR="00D66C09" w:rsidRPr="00A838F6" w:rsidRDefault="00D66C09" w:rsidP="00D66C09">
      <w:pPr>
        <w:pStyle w:val="Nivel2"/>
        <w:numPr>
          <w:ilvl w:val="0"/>
          <w:numId w:val="0"/>
        </w:numPr>
        <w:spacing w:before="0" w:after="0" w:line="240" w:lineRule="auto"/>
        <w:ind w:left="284" w:firstLine="73"/>
        <w:rPr>
          <w:rFonts w:ascii="Bookman Old Style" w:hAnsi="Bookman Old Style"/>
          <w:iCs/>
          <w:color w:val="auto"/>
        </w:rPr>
      </w:pPr>
    </w:p>
    <w:p w:rsidR="00D66C09" w:rsidRPr="00A838F6" w:rsidRDefault="00D66C09" w:rsidP="00D66C09">
      <w:pPr>
        <w:pStyle w:val="Nivel2"/>
        <w:numPr>
          <w:ilvl w:val="0"/>
          <w:numId w:val="0"/>
        </w:numPr>
        <w:spacing w:before="0" w:after="0" w:line="240" w:lineRule="auto"/>
        <w:ind w:left="284" w:firstLine="73"/>
        <w:rPr>
          <w:rFonts w:ascii="Bookman Old Style" w:hAnsi="Bookman Old Style"/>
          <w:iCs/>
          <w:color w:val="auto"/>
        </w:rPr>
      </w:pPr>
    </w:p>
    <w:p w:rsidR="00D66C09" w:rsidRPr="00A838F6" w:rsidRDefault="00D66C09" w:rsidP="00D66C09">
      <w:pPr>
        <w:jc w:val="center"/>
        <w:rPr>
          <w:rFonts w:ascii="Bookman Old Style" w:eastAsia="Arial" w:hAnsi="Bookman Old Style" w:cs="Arial"/>
          <w:sz w:val="20"/>
          <w:szCs w:val="20"/>
        </w:rPr>
      </w:pPr>
      <w:r w:rsidRPr="00A838F6">
        <w:rPr>
          <w:rFonts w:ascii="Bookman Old Style" w:eastAsia="Arial" w:hAnsi="Bookman Old Style" w:cs="Arial"/>
          <w:sz w:val="20"/>
          <w:szCs w:val="20"/>
        </w:rPr>
        <w:t>__________________________________________</w:t>
      </w:r>
    </w:p>
    <w:p w:rsidR="00D66C09" w:rsidRPr="00A838F6" w:rsidRDefault="00F93735" w:rsidP="00D66C09">
      <w:pPr>
        <w:jc w:val="center"/>
        <w:rPr>
          <w:rFonts w:ascii="Bookman Old Style" w:eastAsia="Arial" w:hAnsi="Bookman Old Style" w:cs="Arial"/>
          <w:sz w:val="20"/>
          <w:szCs w:val="20"/>
        </w:rPr>
      </w:pPr>
      <w:r>
        <w:rPr>
          <w:rFonts w:ascii="Bookman Old Style" w:eastAsia="Arial" w:hAnsi="Bookman Old Style" w:cs="Arial"/>
          <w:sz w:val="20"/>
          <w:szCs w:val="20"/>
        </w:rPr>
        <w:t>JOÃO MARIA DE SOUZA BOENO</w:t>
      </w:r>
    </w:p>
    <w:p w:rsidR="006B0418" w:rsidRPr="00F93735" w:rsidRDefault="0019265F" w:rsidP="00F93735">
      <w:pPr>
        <w:jc w:val="center"/>
        <w:rPr>
          <w:rFonts w:ascii="Bookman Old Style" w:eastAsia="Arial" w:hAnsi="Bookman Old Style" w:cs="Arial"/>
          <w:sz w:val="20"/>
          <w:szCs w:val="20"/>
        </w:rPr>
      </w:pPr>
      <w:r>
        <w:rPr>
          <w:rFonts w:ascii="Bookman Old Style" w:eastAsia="Arial" w:hAnsi="Bookman Old Style" w:cs="Arial"/>
          <w:sz w:val="20"/>
          <w:szCs w:val="20"/>
        </w:rPr>
        <w:t xml:space="preserve">Secretário Municipal de </w:t>
      </w:r>
      <w:r w:rsidR="00F93735">
        <w:rPr>
          <w:rFonts w:ascii="Bookman Old Style" w:eastAsia="Arial" w:hAnsi="Bookman Old Style" w:cs="Arial"/>
          <w:sz w:val="20"/>
          <w:szCs w:val="20"/>
        </w:rPr>
        <w:t>Saúde</w:t>
      </w:r>
    </w:p>
    <w:sectPr w:rsidR="006B0418" w:rsidRPr="00F93735" w:rsidSect="008D3EFD">
      <w:headerReference w:type="default" r:id="rId7"/>
      <w:footerReference w:type="default" r:id="rId8"/>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08" w:rsidRDefault="00AB0F08">
      <w:r>
        <w:separator/>
      </w:r>
    </w:p>
  </w:endnote>
  <w:endnote w:type="continuationSeparator" w:id="0">
    <w:p w:rsidR="00AB0F08" w:rsidRDefault="00AB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OldStyle">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7E" w:rsidRDefault="00250533">
    <w:pPr>
      <w:pStyle w:val="Rodap"/>
    </w:pPr>
  </w:p>
  <w:p w:rsidR="00F7357E" w:rsidRDefault="002505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08" w:rsidRDefault="00AB0F08">
      <w:r>
        <w:separator/>
      </w:r>
    </w:p>
  </w:footnote>
  <w:footnote w:type="continuationSeparator" w:id="0">
    <w:p w:rsidR="00AB0F08" w:rsidRDefault="00AB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533" w:rsidRDefault="00250533"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50533" w:rsidRDefault="00250533" w:rsidP="00D636C3">
    <w:pPr>
      <w:jc w:val="center"/>
      <w:rPr>
        <w:rFonts w:ascii="Bookman Old Style" w:hAnsi="Bookman Old Style" w:cs="Arial"/>
        <w:szCs w:val="20"/>
      </w:rPr>
    </w:pPr>
    <w:r>
      <w:rPr>
        <w:rFonts w:ascii="Bookman Old Style" w:hAnsi="Bookman Old Style" w:cs="Arial"/>
        <w:szCs w:val="20"/>
      </w:rPr>
      <w:t>ESTADO DO PARANÁ</w:t>
    </w:r>
  </w:p>
  <w:p w:rsidR="00250533" w:rsidRDefault="00250533"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250533" w:rsidRDefault="00250533"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250533" w:rsidRDefault="00250533" w:rsidP="00D636C3">
    <w:pPr>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90BC2" w:rsidRDefault="00250533"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ED5E2D"/>
    <w:multiLevelType w:val="multilevel"/>
    <w:tmpl w:val="4C2A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09"/>
    <w:rsid w:val="00044206"/>
    <w:rsid w:val="000A667E"/>
    <w:rsid w:val="000E0366"/>
    <w:rsid w:val="001257FB"/>
    <w:rsid w:val="0019265F"/>
    <w:rsid w:val="001F0154"/>
    <w:rsid w:val="00250533"/>
    <w:rsid w:val="00260586"/>
    <w:rsid w:val="002D6379"/>
    <w:rsid w:val="00316AF9"/>
    <w:rsid w:val="00323DE3"/>
    <w:rsid w:val="0034707A"/>
    <w:rsid w:val="00447D3C"/>
    <w:rsid w:val="004D4C3C"/>
    <w:rsid w:val="004E539F"/>
    <w:rsid w:val="0054170B"/>
    <w:rsid w:val="00554B74"/>
    <w:rsid w:val="00597C44"/>
    <w:rsid w:val="00615837"/>
    <w:rsid w:val="0067787C"/>
    <w:rsid w:val="006934D1"/>
    <w:rsid w:val="006B0418"/>
    <w:rsid w:val="006D7A77"/>
    <w:rsid w:val="0074276C"/>
    <w:rsid w:val="00747898"/>
    <w:rsid w:val="0078251A"/>
    <w:rsid w:val="00795D5D"/>
    <w:rsid w:val="007B45C7"/>
    <w:rsid w:val="00805961"/>
    <w:rsid w:val="00841BC4"/>
    <w:rsid w:val="00842455"/>
    <w:rsid w:val="008D26E3"/>
    <w:rsid w:val="008D3EFD"/>
    <w:rsid w:val="008E185A"/>
    <w:rsid w:val="00950E76"/>
    <w:rsid w:val="009623B5"/>
    <w:rsid w:val="00A838F6"/>
    <w:rsid w:val="00AB0F08"/>
    <w:rsid w:val="00AC08C7"/>
    <w:rsid w:val="00AC4D63"/>
    <w:rsid w:val="00AC540C"/>
    <w:rsid w:val="00AF09BC"/>
    <w:rsid w:val="00B246C7"/>
    <w:rsid w:val="00C22372"/>
    <w:rsid w:val="00C553D7"/>
    <w:rsid w:val="00C85AEA"/>
    <w:rsid w:val="00CF423F"/>
    <w:rsid w:val="00D56DD9"/>
    <w:rsid w:val="00D66C09"/>
    <w:rsid w:val="00D82845"/>
    <w:rsid w:val="00DA2CE1"/>
    <w:rsid w:val="00DC1B35"/>
    <w:rsid w:val="00E15833"/>
    <w:rsid w:val="00F11F65"/>
    <w:rsid w:val="00F207E2"/>
    <w:rsid w:val="00F2379B"/>
    <w:rsid w:val="00F93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3EDA2-6D90-487E-9049-D2A4E7D3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6C09"/>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D66C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D66C09"/>
    <w:pPr>
      <w:ind w:left="720"/>
      <w:contextualSpacing/>
    </w:pPr>
  </w:style>
  <w:style w:type="character" w:styleId="Hyperlink">
    <w:name w:val="Hyperlink"/>
    <w:uiPriority w:val="99"/>
    <w:rsid w:val="00D66C09"/>
    <w:rPr>
      <w:color w:val="000080"/>
      <w:u w:val="single"/>
    </w:rPr>
  </w:style>
  <w:style w:type="paragraph" w:styleId="Cabealho">
    <w:name w:val="header"/>
    <w:basedOn w:val="Normal"/>
    <w:link w:val="CabealhoChar"/>
    <w:uiPriority w:val="99"/>
    <w:rsid w:val="00D66C09"/>
    <w:pPr>
      <w:tabs>
        <w:tab w:val="center" w:pos="4252"/>
        <w:tab w:val="right" w:pos="8504"/>
      </w:tabs>
    </w:pPr>
  </w:style>
  <w:style w:type="character" w:customStyle="1" w:styleId="CabealhoChar">
    <w:name w:val="Cabeçalho Char"/>
    <w:basedOn w:val="Fontepargpadro"/>
    <w:link w:val="Cabealho"/>
    <w:uiPriority w:val="99"/>
    <w:rsid w:val="00D66C09"/>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D66C09"/>
    <w:pPr>
      <w:tabs>
        <w:tab w:val="center" w:pos="4252"/>
        <w:tab w:val="right" w:pos="8504"/>
      </w:tabs>
    </w:pPr>
  </w:style>
  <w:style w:type="character" w:customStyle="1" w:styleId="RodapChar">
    <w:name w:val="Rodapé Char"/>
    <w:basedOn w:val="Fontepargpadro"/>
    <w:link w:val="Rodap"/>
    <w:uiPriority w:val="99"/>
    <w:qFormat/>
    <w:rsid w:val="00D66C09"/>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D66C09"/>
    <w:pPr>
      <w:numPr>
        <w:numId w:val="1"/>
      </w:numPr>
      <w:tabs>
        <w:tab w:val="left" w:pos="567"/>
      </w:tabs>
      <w:jc w:val="both"/>
    </w:pPr>
    <w:rPr>
      <w:rFonts w:ascii="Arial" w:hAnsi="Arial" w:cs="Arial"/>
      <w:b/>
      <w:bCs/>
      <w:color w:val="auto"/>
      <w:sz w:val="20"/>
      <w:szCs w:val="20"/>
    </w:rPr>
  </w:style>
  <w:style w:type="character" w:customStyle="1" w:styleId="Nivel01Char">
    <w:name w:val="Nivel 01 Char"/>
    <w:basedOn w:val="Fontepargpadro"/>
    <w:link w:val="Nivel01"/>
    <w:rsid w:val="00D66C09"/>
    <w:rPr>
      <w:rFonts w:ascii="Arial" w:eastAsiaTheme="majorEastAsia" w:hAnsi="Arial" w:cs="Arial"/>
      <w:b/>
      <w:bCs/>
      <w:sz w:val="20"/>
      <w:szCs w:val="20"/>
      <w:lang w:eastAsia="pt-BR"/>
    </w:rPr>
  </w:style>
  <w:style w:type="paragraph" w:customStyle="1" w:styleId="Nivel2">
    <w:name w:val="Nivel 2"/>
    <w:basedOn w:val="Normal"/>
    <w:link w:val="Nivel2Char"/>
    <w:uiPriority w:val="99"/>
    <w:qFormat/>
    <w:rsid w:val="00D66C09"/>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uiPriority w:val="99"/>
    <w:qFormat/>
    <w:rsid w:val="00D66C09"/>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qFormat/>
    <w:rsid w:val="00D66C09"/>
    <w:pPr>
      <w:numPr>
        <w:ilvl w:val="3"/>
      </w:numPr>
      <w:ind w:left="851" w:firstLine="0"/>
    </w:pPr>
    <w:rPr>
      <w:color w:val="auto"/>
    </w:rPr>
  </w:style>
  <w:style w:type="paragraph" w:customStyle="1" w:styleId="Nivel5">
    <w:name w:val="Nivel 5"/>
    <w:basedOn w:val="Nivel4"/>
    <w:qFormat/>
    <w:rsid w:val="00D66C09"/>
    <w:pPr>
      <w:numPr>
        <w:ilvl w:val="4"/>
      </w:numPr>
      <w:ind w:left="1276" w:firstLine="0"/>
    </w:pPr>
  </w:style>
  <w:style w:type="character" w:customStyle="1" w:styleId="Nivel2Char">
    <w:name w:val="Nivel 2 Char"/>
    <w:basedOn w:val="Fontepargpadro"/>
    <w:link w:val="Nivel2"/>
    <w:uiPriority w:val="99"/>
    <w:locked/>
    <w:rsid w:val="00D66C09"/>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D66C09"/>
    <w:rPr>
      <w:rFonts w:ascii="Ecofont_Spranq_eco_Sans" w:eastAsiaTheme="minorEastAsia" w:hAnsi="Ecofont_Spranq_eco_Sans" w:cs="Tahoma"/>
      <w:sz w:val="24"/>
      <w:szCs w:val="24"/>
      <w:lang w:eastAsia="pt-BR"/>
    </w:rPr>
  </w:style>
  <w:style w:type="character" w:customStyle="1" w:styleId="Nivel3Char">
    <w:name w:val="Nivel 3 Char"/>
    <w:basedOn w:val="Fontepargpadro"/>
    <w:link w:val="Nivel3"/>
    <w:uiPriority w:val="99"/>
    <w:rsid w:val="00D66C09"/>
    <w:rPr>
      <w:rFonts w:ascii="Arial" w:eastAsiaTheme="minorEastAsia" w:hAnsi="Arial" w:cs="Arial"/>
      <w:color w:val="000000"/>
      <w:sz w:val="20"/>
      <w:szCs w:val="20"/>
      <w:lang w:eastAsia="pt-BR"/>
    </w:rPr>
  </w:style>
  <w:style w:type="character" w:customStyle="1" w:styleId="Ttulo1Char">
    <w:name w:val="Título 1 Char"/>
    <w:basedOn w:val="Fontepargpadro"/>
    <w:link w:val="Ttulo1"/>
    <w:uiPriority w:val="9"/>
    <w:rsid w:val="00D66C09"/>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D66C09"/>
    <w:rPr>
      <w:rFonts w:ascii="Times New Roman" w:hAnsi="Times New Roman" w:cs="Times New Roman"/>
    </w:rPr>
  </w:style>
  <w:style w:type="table" w:styleId="Tabelacomgrade">
    <w:name w:val="Table Grid"/>
    <w:basedOn w:val="Tabelanormal"/>
    <w:uiPriority w:val="39"/>
    <w:rsid w:val="00693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0282">
      <w:bodyDiv w:val="1"/>
      <w:marLeft w:val="0"/>
      <w:marRight w:val="0"/>
      <w:marTop w:val="0"/>
      <w:marBottom w:val="0"/>
      <w:divBdr>
        <w:top w:val="none" w:sz="0" w:space="0" w:color="auto"/>
        <w:left w:val="none" w:sz="0" w:space="0" w:color="auto"/>
        <w:bottom w:val="none" w:sz="0" w:space="0" w:color="auto"/>
        <w:right w:val="none" w:sz="0" w:space="0" w:color="auto"/>
      </w:divBdr>
    </w:div>
    <w:div w:id="458455348">
      <w:bodyDiv w:val="1"/>
      <w:marLeft w:val="0"/>
      <w:marRight w:val="0"/>
      <w:marTop w:val="0"/>
      <w:marBottom w:val="0"/>
      <w:divBdr>
        <w:top w:val="none" w:sz="0" w:space="0" w:color="auto"/>
        <w:left w:val="none" w:sz="0" w:space="0" w:color="auto"/>
        <w:bottom w:val="none" w:sz="0" w:space="0" w:color="auto"/>
        <w:right w:val="none" w:sz="0" w:space="0" w:color="auto"/>
      </w:divBdr>
    </w:div>
    <w:div w:id="575670378">
      <w:bodyDiv w:val="1"/>
      <w:marLeft w:val="0"/>
      <w:marRight w:val="0"/>
      <w:marTop w:val="0"/>
      <w:marBottom w:val="0"/>
      <w:divBdr>
        <w:top w:val="none" w:sz="0" w:space="0" w:color="auto"/>
        <w:left w:val="none" w:sz="0" w:space="0" w:color="auto"/>
        <w:bottom w:val="none" w:sz="0" w:space="0" w:color="auto"/>
        <w:right w:val="none" w:sz="0" w:space="0" w:color="auto"/>
      </w:divBdr>
    </w:div>
    <w:div w:id="830214730">
      <w:bodyDiv w:val="1"/>
      <w:marLeft w:val="0"/>
      <w:marRight w:val="0"/>
      <w:marTop w:val="0"/>
      <w:marBottom w:val="0"/>
      <w:divBdr>
        <w:top w:val="none" w:sz="0" w:space="0" w:color="auto"/>
        <w:left w:val="none" w:sz="0" w:space="0" w:color="auto"/>
        <w:bottom w:val="none" w:sz="0" w:space="0" w:color="auto"/>
        <w:right w:val="none" w:sz="0" w:space="0" w:color="auto"/>
      </w:divBdr>
    </w:div>
    <w:div w:id="1093938931">
      <w:bodyDiv w:val="1"/>
      <w:marLeft w:val="0"/>
      <w:marRight w:val="0"/>
      <w:marTop w:val="0"/>
      <w:marBottom w:val="0"/>
      <w:divBdr>
        <w:top w:val="none" w:sz="0" w:space="0" w:color="auto"/>
        <w:left w:val="none" w:sz="0" w:space="0" w:color="auto"/>
        <w:bottom w:val="none" w:sz="0" w:space="0" w:color="auto"/>
        <w:right w:val="none" w:sz="0" w:space="0" w:color="auto"/>
      </w:divBdr>
    </w:div>
    <w:div w:id="12811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4058</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LICITACAO-02</cp:lastModifiedBy>
  <cp:revision>8</cp:revision>
  <dcterms:created xsi:type="dcterms:W3CDTF">2024-05-28T16:43:00Z</dcterms:created>
  <dcterms:modified xsi:type="dcterms:W3CDTF">2024-06-12T13:29:00Z</dcterms:modified>
</cp:coreProperties>
</file>