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924175" w:rsidRDefault="00D740D5" w:rsidP="004435E7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 </w:t>
      </w:r>
    </w:p>
    <w:p w14:paraId="51BFB183" w14:textId="77777777" w:rsidR="004435E7" w:rsidRDefault="004435E7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0CCE56B5" w:rsidR="00D740D5" w:rsidRPr="0092417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aquisição de </w:t>
      </w:r>
      <w:r w:rsidR="003F5569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Casinhas Infantil boneca, lixeiras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, grama sintética, piso infantil externo, cerquinha em madeira, banco de praça, para instalação em diferentes áreas deste município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3C623801" w14:textId="092C0ABC" w:rsidR="00D740D5" w:rsidRPr="00924175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924175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924175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7BAADC6" w14:textId="57E4D669" w:rsidR="00243A7D" w:rsidRPr="00243A7D" w:rsidRDefault="00D740D5" w:rsidP="008038A9">
      <w:pPr>
        <w:pStyle w:val="Ttulo1"/>
        <w:numPr>
          <w:ilvl w:val="0"/>
          <w:numId w:val="42"/>
        </w:numPr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7A48D5CB" w14:textId="77777777" w:rsidR="00240F85" w:rsidRPr="000C395B" w:rsidRDefault="00240F85" w:rsidP="008038A9">
      <w:pPr>
        <w:spacing w:after="0" w:line="24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  <w:r w:rsidRPr="000C395B">
        <w:rPr>
          <w:rFonts w:ascii="Bookman Old Style" w:hAnsi="Bookman Old Style"/>
          <w:b/>
          <w:sz w:val="20"/>
          <w:szCs w:val="20"/>
        </w:rPr>
        <w:t>DEFINIÇÃO DO OBJETO (Art. 6º, inciso XXIII, alínea ‘a’, da Lei nº 14.133/2021).</w:t>
      </w:r>
    </w:p>
    <w:p w14:paraId="0A42D71F" w14:textId="3AE185B9" w:rsidR="000C395B" w:rsidRDefault="000C395B" w:rsidP="000C395B">
      <w:pPr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Pr="000C395B">
        <w:rPr>
          <w:rFonts w:ascii="Bookman Old Style" w:hAnsi="Bookman Old Style"/>
          <w:b/>
          <w:sz w:val="20"/>
          <w:szCs w:val="20"/>
        </w:rPr>
        <w:t>OBJETO: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55A0C">
        <w:rPr>
          <w:rFonts w:ascii="Bookman Old Style" w:hAnsi="Bookman Old Style"/>
          <w:sz w:val="20"/>
          <w:szCs w:val="20"/>
        </w:rPr>
        <w:t>Contratação de empresa especializada em transporte rodoviário para prestação de serviços de transporte em veículo tipo van.</w:t>
      </w:r>
      <w:r w:rsidRPr="00055A0C">
        <w:rPr>
          <w:rFonts w:ascii="Bookman Old Style" w:hAnsi="Bookman Old Style" w:cs="Bookman Old Style"/>
          <w:bCs/>
          <w:sz w:val="20"/>
          <w:szCs w:val="20"/>
        </w:rPr>
        <w:t xml:space="preserve"> </w:t>
      </w:r>
    </w:p>
    <w:p w14:paraId="3524E5C9" w14:textId="77777777" w:rsidR="000C395B" w:rsidRDefault="000C395B" w:rsidP="000C395B">
      <w:pPr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</w:p>
    <w:p w14:paraId="68159554" w14:textId="4EF78F57" w:rsidR="000C395B" w:rsidRPr="000C395B" w:rsidRDefault="000C395B" w:rsidP="000C395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55A0C">
        <w:rPr>
          <w:rFonts w:ascii="Bookman Old Style" w:hAnsi="Bookman Old Style"/>
          <w:sz w:val="20"/>
          <w:szCs w:val="20"/>
        </w:rPr>
        <w:t xml:space="preserve">O município frequentemente necessita realizar deslocamentos para diversas finalidades, incluindo localidades distantes. A contratação de um serviço especializado em transporte tipo van garante a disponibilidade e prontidão para atender essas demandas de forma eficiente. O veículo tipo van oferecem segurança e conforto superiores para os passageiros em comparação a outros meios de transporte. </w:t>
      </w:r>
    </w:p>
    <w:p w14:paraId="1F0E9FD1" w14:textId="77777777" w:rsidR="000C395B" w:rsidRPr="00055A0C" w:rsidRDefault="000C395B" w:rsidP="000C395B">
      <w:pPr>
        <w:pStyle w:val="Nivel01"/>
        <w:tabs>
          <w:tab w:val="left" w:pos="87"/>
        </w:tabs>
        <w:spacing w:before="0"/>
        <w:rPr>
          <w:rFonts w:ascii="Bookman Old Style" w:hAnsi="Bookman Old Style"/>
          <w:b w:val="0"/>
        </w:rPr>
      </w:pPr>
      <w:r w:rsidRPr="00055A0C">
        <w:rPr>
          <w:rFonts w:ascii="Bookman Old Style" w:hAnsi="Bookman Old Style"/>
          <w:b w:val="0"/>
        </w:rPr>
        <w:t>A empresa contratada será responsável pela manutenção e operação dos veículos, garantindo que estejam sempre em condições adequadas de uso. Isso evita atrasos e interrupções nas atividades municipais decorrentes de problemas mecânicos ou logísticos.</w:t>
      </w:r>
    </w:p>
    <w:p w14:paraId="1C7CAAC4" w14:textId="0E8D918D" w:rsidR="00D740D5" w:rsidRDefault="00D740D5" w:rsidP="000C395B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D38770E" w14:textId="77777777" w:rsidR="004D6C9C" w:rsidRPr="00924175" w:rsidRDefault="004D6C9C" w:rsidP="000C395B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B880B4E" w14:textId="2C57F52F" w:rsidR="000C395B" w:rsidRDefault="00D740D5" w:rsidP="000C395B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(inciso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4565E5FD" w14:textId="77777777" w:rsidR="000C395B" w:rsidRPr="000C395B" w:rsidRDefault="000C395B" w:rsidP="000C395B">
      <w:pPr>
        <w:spacing w:after="0" w:line="240" w:lineRule="auto"/>
      </w:pPr>
    </w:p>
    <w:p w14:paraId="753A5EDC" w14:textId="2E08DA62" w:rsidR="00D734C4" w:rsidRDefault="00D47832" w:rsidP="000C395B">
      <w:pPr>
        <w:pStyle w:val="Corpodetexto"/>
        <w:ind w:left="426" w:right="-1" w:hanging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alinhada</w:t>
      </w:r>
      <w:r w:rsidR="006A371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com o PCA,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conforme Plano de contratação anual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17A0F10B" w14:textId="77777777" w:rsidR="00B012A3" w:rsidRDefault="00B012A3" w:rsidP="000C395B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B3D3AA5" w14:textId="3F7F1A00" w:rsidR="00D740D5" w:rsidRPr="00E7420C" w:rsidRDefault="00D740D5" w:rsidP="000C395B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E7420C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D888432" w14:textId="77777777" w:rsidR="000C395B" w:rsidRDefault="007C3C60" w:rsidP="000C395B">
      <w:pPr>
        <w:widowControl w:val="0"/>
        <w:spacing w:after="0" w:line="240" w:lineRule="auto"/>
        <w:ind w:firstLine="360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</w:p>
    <w:p w14:paraId="38C9925E" w14:textId="63E62992" w:rsidR="000C395B" w:rsidRDefault="000C395B" w:rsidP="000C395B">
      <w:pPr>
        <w:widowControl w:val="0"/>
        <w:spacing w:after="0" w:line="240" w:lineRule="auto"/>
        <w:ind w:firstLine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055A0C">
        <w:rPr>
          <w:rFonts w:ascii="Bookman Old Style" w:hAnsi="Bookman Old Style"/>
          <w:color w:val="000000"/>
          <w:sz w:val="20"/>
          <w:szCs w:val="20"/>
        </w:rPr>
        <w:t>Para assegurar a qualidade e a segurança do serviço, a empresa contratada deverá atender aos seguintes requisitos:</w:t>
      </w:r>
    </w:p>
    <w:p w14:paraId="0FD5C38C" w14:textId="77777777" w:rsidR="000C395B" w:rsidRPr="00055A0C" w:rsidRDefault="000C395B" w:rsidP="000C395B">
      <w:pPr>
        <w:widowControl w:val="0"/>
        <w:spacing w:after="0" w:line="240" w:lineRule="auto"/>
        <w:ind w:firstLine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800E622" w14:textId="77777777" w:rsidR="000C395B" w:rsidRPr="00055A0C" w:rsidRDefault="000C395B" w:rsidP="000C395B">
      <w:pPr>
        <w:pStyle w:val="PargrafodaLista"/>
        <w:numPr>
          <w:ilvl w:val="0"/>
          <w:numId w:val="43"/>
        </w:numPr>
        <w:autoSpaceDE/>
        <w:autoSpaceDN/>
        <w:contextualSpacing/>
        <w:rPr>
          <w:rFonts w:ascii="Bookman Old Style" w:hAnsi="Bookman Old Style"/>
          <w:color w:val="000000"/>
          <w:sz w:val="20"/>
          <w:szCs w:val="20"/>
        </w:rPr>
      </w:pPr>
      <w:r w:rsidRPr="00055A0C">
        <w:rPr>
          <w:rFonts w:ascii="Bookman Old Style" w:hAnsi="Bookman Old Style"/>
          <w:color w:val="000000"/>
          <w:sz w:val="20"/>
          <w:szCs w:val="20"/>
        </w:rPr>
        <w:t>Veículos em bom estado de conservação, com capacidade minima de 15 passageiros conforme as normas de trânsito vigentes.</w:t>
      </w:r>
    </w:p>
    <w:p w14:paraId="458972DA" w14:textId="77777777" w:rsidR="000C395B" w:rsidRPr="00055A0C" w:rsidRDefault="000C395B" w:rsidP="000C395B">
      <w:pPr>
        <w:pStyle w:val="PargrafodaLista"/>
        <w:numPr>
          <w:ilvl w:val="0"/>
          <w:numId w:val="43"/>
        </w:numPr>
        <w:autoSpaceDE/>
        <w:autoSpaceDN/>
        <w:contextualSpacing/>
        <w:rPr>
          <w:rFonts w:ascii="Bookman Old Style" w:hAnsi="Bookman Old Style"/>
          <w:color w:val="000000"/>
          <w:sz w:val="20"/>
          <w:szCs w:val="20"/>
        </w:rPr>
      </w:pPr>
      <w:r w:rsidRPr="00055A0C">
        <w:rPr>
          <w:rFonts w:ascii="Bookman Old Style" w:hAnsi="Bookman Old Style"/>
          <w:color w:val="000000"/>
          <w:sz w:val="20"/>
          <w:szCs w:val="20"/>
        </w:rPr>
        <w:t>Motoristas com habilitação adequada e experiência comprovada em transporte de passageiros.</w:t>
      </w:r>
    </w:p>
    <w:p w14:paraId="4508007E" w14:textId="77777777" w:rsidR="000C395B" w:rsidRPr="00055A0C" w:rsidRDefault="000C395B" w:rsidP="000C395B">
      <w:pPr>
        <w:pStyle w:val="PargrafodaLista"/>
        <w:numPr>
          <w:ilvl w:val="0"/>
          <w:numId w:val="43"/>
        </w:numPr>
        <w:autoSpaceDE/>
        <w:autoSpaceDN/>
        <w:contextualSpacing/>
        <w:rPr>
          <w:rFonts w:ascii="Bookman Old Style" w:hAnsi="Bookman Old Style"/>
          <w:color w:val="000000"/>
          <w:sz w:val="20"/>
          <w:szCs w:val="20"/>
        </w:rPr>
      </w:pPr>
      <w:r w:rsidRPr="00055A0C">
        <w:rPr>
          <w:rFonts w:ascii="Bookman Old Style" w:hAnsi="Bookman Old Style"/>
          <w:color w:val="000000"/>
          <w:sz w:val="20"/>
          <w:szCs w:val="20"/>
        </w:rPr>
        <w:t>Manter o veiculo limpo e higienizado para conforto e segurança dos passageiros.</w:t>
      </w:r>
    </w:p>
    <w:p w14:paraId="7C5A0E6A" w14:textId="2959D508" w:rsidR="0095677E" w:rsidRPr="0095677E" w:rsidRDefault="0095677E" w:rsidP="000C395B">
      <w:pPr>
        <w:widowControl w:val="0"/>
        <w:spacing w:line="240" w:lineRule="auto"/>
        <w:rPr>
          <w:lang w:val="pt-PT"/>
        </w:rPr>
      </w:pPr>
    </w:p>
    <w:p w14:paraId="3B208DFD" w14:textId="1CEB4C14" w:rsidR="00AA4F22" w:rsidRPr="00E7420C" w:rsidRDefault="00D740D5" w:rsidP="000C395B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E7420C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C9165BD" w14:textId="2AC56A7C" w:rsidR="000C395B" w:rsidRDefault="00D740D5" w:rsidP="008038A9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Estimativas das quantidades para a contratação, acompanhadas das memórias de cálculo e dos documentos que lhes dão suporte, que considerem interdependências com outras contratações, de modo a possibilitar economia de escala;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5D6E62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305"/>
        <w:gridCol w:w="4819"/>
        <w:gridCol w:w="1276"/>
        <w:gridCol w:w="1559"/>
      </w:tblGrid>
      <w:tr w:rsidR="000C395B" w:rsidRPr="00055A0C" w14:paraId="05D5809F" w14:textId="77777777" w:rsidTr="000C395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84FA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1F5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C6A6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B58F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DF7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</w:tr>
      <w:tr w:rsidR="000C395B" w:rsidRPr="00055A0C" w14:paraId="2F9A0701" w14:textId="77777777" w:rsidTr="000C395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EF4" w14:textId="77777777" w:rsidR="000C395B" w:rsidRPr="00055A0C" w:rsidRDefault="000C395B" w:rsidP="004D015C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384" w14:textId="77777777" w:rsidR="000C395B" w:rsidRPr="00055A0C" w:rsidRDefault="000C395B" w:rsidP="004D015C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24529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F81" w14:textId="77777777" w:rsidR="000C395B" w:rsidRPr="00055A0C" w:rsidRDefault="000C395B" w:rsidP="004D015C">
            <w:pPr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055A0C">
              <w:rPr>
                <w:rFonts w:ascii="Bookman Old Style" w:hAnsi="Bookman Old Style" w:cs="Bookman Old Style"/>
                <w:bCs/>
                <w:sz w:val="16"/>
                <w:szCs w:val="16"/>
              </w:rPr>
              <w:t>Serviço de transporte de veiculo tipo van, incluindo motorista e combustivel, capacidade mínima para 15 passageiros, substituição do veículo em caso de qualquer ocorrência, por conta da contratada, para atender às demandas da secretaria de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CAD" w14:textId="77777777" w:rsidR="000C395B" w:rsidRPr="00055A0C" w:rsidRDefault="000C395B" w:rsidP="004D015C">
            <w:pPr>
              <w:adjustRightInd w:val="0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055A0C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995" w14:textId="77777777" w:rsidR="000C395B" w:rsidRPr="00055A0C" w:rsidRDefault="000C395B" w:rsidP="004D015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5A0C">
              <w:rPr>
                <w:rFonts w:ascii="Bookman Old Style" w:hAnsi="Bookman Old Style"/>
                <w:color w:val="000000"/>
                <w:sz w:val="16"/>
                <w:szCs w:val="16"/>
              </w:rPr>
              <w:t>6,23</w:t>
            </w:r>
          </w:p>
        </w:tc>
      </w:tr>
    </w:tbl>
    <w:p w14:paraId="154E95F1" w14:textId="2A950A38" w:rsidR="005D6E62" w:rsidRDefault="005D6E62" w:rsidP="00E15ABE">
      <w:pPr>
        <w:pStyle w:val="Ttulo1"/>
        <w:keepNext w:val="0"/>
        <w:keepLines w:val="0"/>
        <w:widowControl w:val="0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04843D01" w14:textId="24F1034D" w:rsidR="00AA4F22" w:rsidRDefault="00D740D5" w:rsidP="00941ACE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hanging="72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68902EF7" w14:textId="74AA3EA1" w:rsidR="008226D6" w:rsidRDefault="008226D6" w:rsidP="008226D6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BF60E63" w14:textId="37C8BE31" w:rsidR="00473CAD" w:rsidRPr="00473CAD" w:rsidRDefault="00473CAD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O objetivo deste levantamento é obter informações detalhadas sobre o mercado de locação de vans, visando a contratação de uma empresa que atenda às necessidades específicas da organiza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>ção. Este estudo é para</w:t>
      </w: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fornecer uma base sólida na </w:t>
      </w: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tomada de decisão, garantindo que a escolha seja feita com base em critérios técnicos, econômicos e de qualidade.</w:t>
      </w:r>
    </w:p>
    <w:p w14:paraId="0F5C69AF" w14:textId="1BCC4AF1" w:rsidR="00473CAD" w:rsidRPr="00473CAD" w:rsidRDefault="00473CAD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717CE37" w14:textId="331F9E9D" w:rsidR="00473CAD" w:rsidRPr="00473CAD" w:rsidRDefault="00941ACE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C</w:t>
      </w:r>
      <w:r w:rsidR="00473CAD"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ritérios de 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pesquisa para </w:t>
      </w:r>
      <w:r w:rsidR="00473CAD"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prestadora de serviços são:</w:t>
      </w:r>
    </w:p>
    <w:p w14:paraId="674F1262" w14:textId="77777777" w:rsidR="00473CAD" w:rsidRPr="00473CAD" w:rsidRDefault="00473CAD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F8123EC" w14:textId="553CEB6B" w:rsidR="00473CAD" w:rsidRPr="00473CAD" w:rsidRDefault="00941ACE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Preço: Custo da locação por km rodado</w:t>
      </w:r>
      <w:r w:rsidR="00473CAD"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, incluindo possíveis taxas adicionais.</w:t>
      </w:r>
    </w:p>
    <w:p w14:paraId="784C0B45" w14:textId="6F9F5C99" w:rsidR="00473CAD" w:rsidRPr="00473CAD" w:rsidRDefault="00473CAD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Qualidade dos Veículos: Estado de conservação</w:t>
      </w:r>
      <w:r w:rsidR="00941ACE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329AD17E" w14:textId="77777777" w:rsidR="00473CAD" w:rsidRPr="00473CAD" w:rsidRDefault="00473CAD" w:rsidP="00941AC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Reputação no Mercado: Avaliações e recomendações de clientes anteriores.</w:t>
      </w:r>
    </w:p>
    <w:p w14:paraId="0F3E3ADC" w14:textId="0F3FDA02" w:rsidR="00473CAD" w:rsidRDefault="00473CAD" w:rsidP="00E17B7D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73CAD">
        <w:rPr>
          <w:rFonts w:ascii="Bookman Old Style" w:hAnsi="Bookman Old Style" w:cstheme="minorHAnsi"/>
          <w:color w:val="000000" w:themeColor="text1"/>
          <w:sz w:val="20"/>
          <w:szCs w:val="20"/>
        </w:rPr>
        <w:t>Disponibilidade e Flexibilidade: Capacidade de atender a demandas específicas, como disponibilidade para viagens longas, horários flexíveis e possibilidade de personalização do serviço.</w:t>
      </w:r>
    </w:p>
    <w:p w14:paraId="0C58CD03" w14:textId="77777777" w:rsidR="00473CAD" w:rsidRDefault="00473CAD" w:rsidP="00473CA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6CF331EA" w:rsidR="00AA4F22" w:rsidRDefault="00D740D5" w:rsidP="00941ACE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567" w:hanging="57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9B0EDD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9B0EDD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B0EDD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5446EAD2" w14:textId="4080F5DB" w:rsidR="000C395B" w:rsidRPr="000C395B" w:rsidRDefault="00D740D5" w:rsidP="000C395B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>O valor estimado da contratação, conforme documentos de pe</w:t>
      </w:r>
      <w:r w:rsidR="00B7734F">
        <w:rPr>
          <w:rFonts w:ascii="Bookman Old Style" w:hAnsi="Bookman Old Style" w:cstheme="minorHAnsi"/>
          <w:color w:val="000000" w:themeColor="text1"/>
          <w:sz w:val="20"/>
          <w:szCs w:val="20"/>
        </w:rPr>
        <w:t>squisa de preços anexos, para o</w:t>
      </w:r>
      <w:r w:rsidR="00B07A0B">
        <w:rPr>
          <w:rFonts w:ascii="Bookman Old Style" w:hAnsi="Bookman Old Style" w:cstheme="minorHAnsi"/>
          <w:color w:val="000000" w:themeColor="text1"/>
          <w:sz w:val="20"/>
          <w:szCs w:val="20"/>
        </w:rPr>
        <w:t>s</w:t>
      </w:r>
      <w:r w:rsidR="00B7734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í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>te</w:t>
      </w:r>
      <w:r w:rsidR="00B07A0B">
        <w:rPr>
          <w:rFonts w:ascii="Bookman Old Style" w:hAnsi="Bookman Old Style" w:cstheme="minorHAnsi"/>
          <w:color w:val="000000" w:themeColor="text1"/>
          <w:sz w:val="20"/>
          <w:szCs w:val="20"/>
        </w:rPr>
        <w:t>ns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 é </w:t>
      </w:r>
      <w:r w:rsidRPr="004D015C">
        <w:rPr>
          <w:rFonts w:ascii="Bookman Old Style" w:hAnsi="Bookman Old Style" w:cstheme="minorHAnsi"/>
          <w:sz w:val="20"/>
          <w:szCs w:val="20"/>
        </w:rPr>
        <w:t xml:space="preserve">de R$ </w:t>
      </w:r>
      <w:r w:rsidR="004D015C">
        <w:rPr>
          <w:rFonts w:ascii="Bookman Old Style" w:hAnsi="Bookman Old Style" w:cstheme="minorHAnsi"/>
          <w:sz w:val="20"/>
          <w:szCs w:val="20"/>
        </w:rPr>
        <w:t>249.200,00</w:t>
      </w:r>
      <w:r w:rsidR="00547962" w:rsidRPr="004D015C">
        <w:rPr>
          <w:rFonts w:ascii="Bookman Old Style" w:hAnsi="Bookman Old Style" w:cstheme="minorHAnsi"/>
          <w:sz w:val="20"/>
          <w:szCs w:val="20"/>
        </w:rPr>
        <w:t xml:space="preserve"> (</w:t>
      </w:r>
      <w:r w:rsidR="004D015C">
        <w:rPr>
          <w:rFonts w:ascii="Bookman Old Style" w:hAnsi="Bookman Old Style" w:cstheme="minorHAnsi"/>
          <w:sz w:val="20"/>
          <w:szCs w:val="20"/>
        </w:rPr>
        <w:t>Duzentos e quarenta e nove mil e duzentos</w:t>
      </w:r>
      <w:r w:rsidR="00451531" w:rsidRPr="004D015C">
        <w:rPr>
          <w:rFonts w:ascii="Bookman Old Style" w:hAnsi="Bookman Old Style" w:cstheme="minorHAnsi"/>
          <w:sz w:val="20"/>
          <w:szCs w:val="20"/>
        </w:rPr>
        <w:t xml:space="preserve"> reais</w:t>
      </w:r>
      <w:r w:rsidR="00547962" w:rsidRPr="004D015C">
        <w:rPr>
          <w:rFonts w:ascii="Bookman Old Style" w:hAnsi="Bookman Old Style" w:cstheme="minorHAnsi"/>
          <w:sz w:val="20"/>
          <w:szCs w:val="20"/>
        </w:rPr>
        <w:t>),</w:t>
      </w:r>
      <w:r w:rsidRPr="00B7734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conforme segue:</w:t>
      </w:r>
      <w:r w:rsidR="000C395B"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  <w:br/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050"/>
        <w:gridCol w:w="4224"/>
        <w:gridCol w:w="1304"/>
        <w:gridCol w:w="1276"/>
        <w:gridCol w:w="1499"/>
      </w:tblGrid>
      <w:tr w:rsidR="000C395B" w:rsidRPr="00055A0C" w14:paraId="36237E7B" w14:textId="77777777" w:rsidTr="004D015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BE3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15E3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7CF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1F0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BA0C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3DA" w14:textId="77777777" w:rsidR="000C395B" w:rsidRPr="00055A0C" w:rsidRDefault="000C395B" w:rsidP="000C395B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Preço</w:t>
            </w: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 xml:space="preserve"> </w:t>
            </w:r>
            <w:r w:rsidRPr="00055A0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  <w:r w:rsidRPr="00055A0C">
              <w:rPr>
                <w:rFonts w:ascii="Bookman Old Style" w:eastAsia="Calibri" w:hAnsi="Bookman Old Style"/>
                <w:b/>
                <w:sz w:val="16"/>
                <w:szCs w:val="16"/>
              </w:rPr>
              <w:t xml:space="preserve"> R$</w:t>
            </w:r>
          </w:p>
        </w:tc>
      </w:tr>
      <w:tr w:rsidR="000C395B" w:rsidRPr="00055A0C" w14:paraId="7D395FF8" w14:textId="77777777" w:rsidTr="004D015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593" w14:textId="77777777" w:rsidR="000C395B" w:rsidRPr="00055A0C" w:rsidRDefault="000C395B" w:rsidP="004D015C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055A0C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6B" w14:textId="77777777" w:rsidR="000C395B" w:rsidRPr="00055A0C" w:rsidRDefault="000C395B" w:rsidP="004D015C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24529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47F" w14:textId="77777777" w:rsidR="000C395B" w:rsidRPr="00055A0C" w:rsidRDefault="000C395B" w:rsidP="004D015C">
            <w:pPr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055A0C">
              <w:rPr>
                <w:rFonts w:ascii="Bookman Old Style" w:hAnsi="Bookman Old Style" w:cs="Bookman Old Style"/>
                <w:bCs/>
                <w:sz w:val="16"/>
                <w:szCs w:val="16"/>
              </w:rPr>
              <w:t>Serviço de transporte de veiculo tipo van, incluindo motorista e combustivel, capacidade mínima para 15 passageiros, substituição do veículo em caso de qualquer ocorrência, por conta da contratada, para atender às demandas da secretaria de administração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0B2" w14:textId="77777777" w:rsidR="000C395B" w:rsidRPr="00055A0C" w:rsidRDefault="000C395B" w:rsidP="004D015C">
            <w:pPr>
              <w:adjustRightInd w:val="0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055A0C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E38" w14:textId="77777777" w:rsidR="000C395B" w:rsidRPr="00055A0C" w:rsidRDefault="000C395B" w:rsidP="004D015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5A0C">
              <w:rPr>
                <w:rFonts w:ascii="Bookman Old Style" w:hAnsi="Bookman Old Style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737" w14:textId="77777777" w:rsidR="000C395B" w:rsidRPr="00055A0C" w:rsidRDefault="000C395B" w:rsidP="004D015C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055A0C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249.200,00</w:t>
            </w:r>
          </w:p>
        </w:tc>
      </w:tr>
      <w:tr w:rsidR="000C395B" w:rsidRPr="00055A0C" w14:paraId="6B4251FF" w14:textId="77777777" w:rsidTr="004D015C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8E1" w14:textId="77777777" w:rsidR="000C395B" w:rsidRPr="00055A0C" w:rsidRDefault="000C395B" w:rsidP="004D015C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5A0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TOTAL  R$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5E8" w14:textId="77777777" w:rsidR="000C395B" w:rsidRPr="00055A0C" w:rsidRDefault="000C395B" w:rsidP="004D015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5A0C">
              <w:rPr>
                <w:rFonts w:ascii="Bookman Old Style" w:hAnsi="Bookman Old Style"/>
                <w:b/>
                <w:bCs/>
                <w:sz w:val="16"/>
                <w:szCs w:val="16"/>
              </w:rPr>
              <w:t>R$ 249.200,00</w:t>
            </w:r>
          </w:p>
        </w:tc>
      </w:tr>
    </w:tbl>
    <w:p w14:paraId="08742B24" w14:textId="164038DC" w:rsidR="00D740D5" w:rsidRPr="00B7734F" w:rsidRDefault="00D740D5" w:rsidP="008226D6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3CC69C44" w14:textId="759AB8C8" w:rsidR="00AA4F22" w:rsidRPr="00424DB1" w:rsidRDefault="00D740D5" w:rsidP="004435E7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424DB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7043B9E9" w14:textId="0987EE49" w:rsidR="00332F3A" w:rsidRDefault="00332F3A" w:rsidP="00451531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ECD0E75" w14:textId="74DCEC66" w:rsidR="00E17B7D" w:rsidRDefault="00E17B7D" w:rsidP="00451531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E17B7D">
        <w:rPr>
          <w:rFonts w:ascii="Bookman Old Style" w:hAnsi="Bookman Old Style"/>
          <w:sz w:val="20"/>
          <w:szCs w:val="20"/>
        </w:rPr>
        <w:t>A contratação de serviços de locação de vans visa fornecer uma solução abrangente para as necessidades de transporte da organização, melhorando a eficiência operacional, reduzindo custos e aumentan</w:t>
      </w:r>
      <w:r>
        <w:rPr>
          <w:rFonts w:ascii="Bookman Old Style" w:hAnsi="Bookman Old Style"/>
          <w:sz w:val="20"/>
          <w:szCs w:val="20"/>
        </w:rPr>
        <w:t>do a satisfação da administração</w:t>
      </w:r>
      <w:r w:rsidRPr="00E17B7D">
        <w:rPr>
          <w:rFonts w:ascii="Bookman Old Style" w:hAnsi="Bookman Old Style"/>
          <w:sz w:val="20"/>
          <w:szCs w:val="20"/>
        </w:rPr>
        <w:t>. A flexibilidade e a personalização dos serviços permitem que a empresa se adapte rapidamente às mudanças</w:t>
      </w:r>
      <w:r>
        <w:rPr>
          <w:rFonts w:ascii="Bookman Old Style" w:hAnsi="Bookman Old Style"/>
          <w:sz w:val="20"/>
          <w:szCs w:val="20"/>
        </w:rPr>
        <w:t>, mantendo</w:t>
      </w:r>
      <w:r w:rsidRPr="00E17B7D">
        <w:rPr>
          <w:rFonts w:ascii="Bookman Old Style" w:hAnsi="Bookman Old Style"/>
          <w:sz w:val="20"/>
          <w:szCs w:val="20"/>
        </w:rPr>
        <w:t xml:space="preserve"> nível de qualidade e profissionalis</w:t>
      </w:r>
      <w:r>
        <w:rPr>
          <w:rFonts w:ascii="Bookman Old Style" w:hAnsi="Bookman Old Style"/>
          <w:sz w:val="20"/>
          <w:szCs w:val="20"/>
        </w:rPr>
        <w:t>mo em todos os</w:t>
      </w:r>
      <w:r w:rsidRPr="00E17B7D">
        <w:rPr>
          <w:rFonts w:ascii="Bookman Old Style" w:hAnsi="Bookman Old Style"/>
          <w:sz w:val="20"/>
          <w:szCs w:val="20"/>
        </w:rPr>
        <w:t xml:space="preserve"> transporte</w:t>
      </w:r>
      <w:r>
        <w:rPr>
          <w:rFonts w:ascii="Bookman Old Style" w:hAnsi="Bookman Old Style"/>
          <w:sz w:val="20"/>
          <w:szCs w:val="20"/>
        </w:rPr>
        <w:t>s</w:t>
      </w:r>
      <w:r w:rsidRPr="00E17B7D">
        <w:rPr>
          <w:rFonts w:ascii="Bookman Old Style" w:hAnsi="Bookman Old Style"/>
          <w:sz w:val="20"/>
          <w:szCs w:val="20"/>
        </w:rPr>
        <w:t>.</w:t>
      </w:r>
    </w:p>
    <w:p w14:paraId="585AE396" w14:textId="5D44F77F" w:rsidR="00E17B7D" w:rsidRDefault="00E17B7D" w:rsidP="00BB20F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859D98" w14:textId="5B57D494" w:rsidR="00D33A39" w:rsidRPr="00E17B7D" w:rsidRDefault="00D740D5" w:rsidP="00E17B7D">
      <w:pPr>
        <w:pStyle w:val="PargrafodaLista"/>
        <w:numPr>
          <w:ilvl w:val="0"/>
          <w:numId w:val="4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8241A7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8241A7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53830AB4" w14:textId="77777777" w:rsidR="00E17B7D" w:rsidRPr="00E17B7D" w:rsidRDefault="00E17B7D" w:rsidP="00E17B7D">
      <w:pPr>
        <w:pStyle w:val="PargrafodaLista"/>
        <w:ind w:left="72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</w:p>
    <w:p w14:paraId="1762AC27" w14:textId="44F191D4" w:rsidR="00D33A39" w:rsidRDefault="00E17B7D" w:rsidP="00D33A39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O pagamento é feito de forma parcelada pois é conforme a demanda da secretaria de administração, e depende de quantos km foi feito durante o mês.</w:t>
      </w:r>
    </w:p>
    <w:p w14:paraId="02744C4F" w14:textId="788551F9" w:rsidR="00E17B7D" w:rsidRDefault="00E17B7D" w:rsidP="00D33A39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A6C0D8" w14:textId="77777777" w:rsidR="008038A9" w:rsidRDefault="008038A9" w:rsidP="00D33A39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F7E0BA3" w14:textId="5580E0B8" w:rsidR="00AA4F22" w:rsidRPr="00C53F1A" w:rsidRDefault="00D740D5" w:rsidP="004435E7">
      <w:pPr>
        <w:pStyle w:val="PargrafodaLista"/>
        <w:numPr>
          <w:ilvl w:val="0"/>
          <w:numId w:val="4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2E72097" w14:textId="1936CB93" w:rsidR="00D33A39" w:rsidRDefault="00D33A39" w:rsidP="008038A9">
      <w:pPr>
        <w:spacing w:after="0" w:line="240" w:lineRule="auto"/>
        <w:ind w:left="720"/>
        <w:jc w:val="both"/>
        <w:rPr>
          <w:rFonts w:ascii="Bookman Old Style" w:eastAsiaTheme="majorEastAsia" w:hAnsi="Bookman Old Style" w:cstheme="minorHAnsi"/>
          <w:color w:val="000000" w:themeColor="text1"/>
          <w:sz w:val="20"/>
          <w:szCs w:val="20"/>
        </w:rPr>
      </w:pPr>
    </w:p>
    <w:p w14:paraId="6516815F" w14:textId="08649439" w:rsidR="008038A9" w:rsidRDefault="008038A9" w:rsidP="008038A9">
      <w:pPr>
        <w:spacing w:after="0" w:line="240" w:lineRule="auto"/>
        <w:jc w:val="both"/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</w:pPr>
      <w:r w:rsidRPr="008038A9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Os resultados pretendidos com a contratação de serviços de locação de vans para a Secretaria de Administração incluem uma melhoria significativa na eficiência operacional, economia de custos, aumento da </w:t>
      </w:r>
      <w:r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qualidade de vida dos usuarios</w:t>
      </w:r>
      <w:r w:rsidRPr="008038A9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, flexibilidade na resposta a demandas variadas, </w:t>
      </w:r>
      <w:r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melhoria na logística</w:t>
      </w:r>
      <w:r w:rsidRPr="008038A9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 e operações de campo, e um impacto positivo na sustentabilidade. Estes resultados contribuirão para a melhor gestão das atividades da secretaria e para a prestação de serviços de alta qualidade à população.</w:t>
      </w:r>
    </w:p>
    <w:p w14:paraId="038CBC80" w14:textId="29AF374F" w:rsidR="008038A9" w:rsidRDefault="008038A9" w:rsidP="008038A9">
      <w:pPr>
        <w:spacing w:after="0" w:line="240" w:lineRule="auto"/>
        <w:jc w:val="both"/>
        <w:rPr>
          <w:rFonts w:ascii="Bookman Old Style" w:eastAsiaTheme="majorEastAsia" w:hAnsi="Bookman Old Style" w:cstheme="minorHAnsi"/>
          <w:b/>
          <w:color w:val="000000" w:themeColor="text1"/>
          <w:sz w:val="20"/>
          <w:szCs w:val="20"/>
        </w:rPr>
      </w:pPr>
    </w:p>
    <w:p w14:paraId="1D30353E" w14:textId="70E6C3EA" w:rsidR="00AA4F22" w:rsidRDefault="00D740D5" w:rsidP="00D33A39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5A4878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A4878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A4878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5FF6D39A" w14:textId="77777777" w:rsidR="008038A9" w:rsidRDefault="008038A9" w:rsidP="00D33A39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2F59BA01" w14:textId="77777777" w:rsidR="00517DF4" w:rsidRPr="00517DF4" w:rsidRDefault="00332F3A" w:rsidP="00517DF4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517DF4" w:rsidRPr="00517DF4">
        <w:rPr>
          <w:rFonts w:ascii="Bookman Old Style" w:hAnsi="Bookman Old Style" w:cs="Arial"/>
          <w:sz w:val="18"/>
          <w:szCs w:val="18"/>
        </w:rPr>
        <w:t>A</w:t>
      </w:r>
      <w:r w:rsidR="00517DF4" w:rsidRPr="00517DF4">
        <w:rPr>
          <w:rFonts w:ascii="Bookman Old Style" w:hAnsi="Bookman Old Style" w:cs="Arial"/>
          <w:b/>
          <w:sz w:val="18"/>
          <w:szCs w:val="18"/>
        </w:rPr>
        <w:t xml:space="preserve"> CONTRATADA</w:t>
      </w:r>
      <w:r w:rsidR="00517DF4" w:rsidRPr="00517DF4">
        <w:rPr>
          <w:rFonts w:ascii="Bookman Old Style" w:hAnsi="Bookman Old Style" w:cs="Arial"/>
          <w:sz w:val="18"/>
          <w:szCs w:val="18"/>
        </w:rPr>
        <w:t xml:space="preserve"> deverá:</w:t>
      </w:r>
    </w:p>
    <w:p w14:paraId="21A9647E" w14:textId="4EC0227A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Arcar com todas as despesas necessárias à consecução do objeto contratado.</w:t>
      </w:r>
    </w:p>
    <w:p w14:paraId="7A80F4EF" w14:textId="4B173669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Arcar com encargos trabalhistas, fiscais, comerciais, previdenciários e outros resultantes do contrato, bem como os riscos atinentes à atividade.</w:t>
      </w:r>
    </w:p>
    <w:p w14:paraId="404179BF" w14:textId="5C190481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Cumprir fielmente o contrato, em compatibilidade com as obrigações assumidas.</w:t>
      </w:r>
    </w:p>
    <w:p w14:paraId="2AE87738" w14:textId="3846623C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Manter todas as condições de habilitação e qualificação exigidas na licitação, durante toda a execução do contrato e em compatibilidade com as obrigações assumidas.</w:t>
      </w:r>
    </w:p>
    <w:p w14:paraId="2FFB8D4B" w14:textId="2B3EA21C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Responder pela qualidade, quantidade, segurança e demai</w:t>
      </w:r>
      <w:r w:rsidR="008038A9">
        <w:rPr>
          <w:rFonts w:ascii="Bookman Old Style" w:hAnsi="Bookman Old Style" w:cs="Arial"/>
          <w:sz w:val="18"/>
          <w:szCs w:val="18"/>
        </w:rPr>
        <w:t>s características do serviço.</w:t>
      </w:r>
    </w:p>
    <w:p w14:paraId="60684B10" w14:textId="6432174A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Toda e qualquer impugnação feita pelo </w:t>
      </w:r>
      <w:r w:rsidRPr="00517DF4">
        <w:rPr>
          <w:rFonts w:ascii="Bookman Old Style" w:hAnsi="Bookman Old Style" w:cs="Arial"/>
          <w:b/>
          <w:sz w:val="18"/>
          <w:szCs w:val="18"/>
        </w:rPr>
        <w:t>CONTRATANTE</w:t>
      </w:r>
      <w:r w:rsidRPr="00517DF4">
        <w:rPr>
          <w:rFonts w:ascii="Bookman Old Style" w:hAnsi="Bookman Old Style" w:cs="Arial"/>
          <w:sz w:val="18"/>
          <w:szCs w:val="18"/>
        </w:rPr>
        <w:t xml:space="preserve"> obrigará a </w:t>
      </w:r>
      <w:r w:rsidRPr="00517DF4">
        <w:rPr>
          <w:rFonts w:ascii="Bookman Old Style" w:hAnsi="Bookman Old Style" w:cs="Arial"/>
          <w:b/>
          <w:sz w:val="18"/>
          <w:szCs w:val="18"/>
        </w:rPr>
        <w:t>CONTRATADA</w:t>
      </w:r>
      <w:r w:rsidRPr="00517DF4">
        <w:rPr>
          <w:rFonts w:ascii="Bookman Old Style" w:hAnsi="Bookman Old Style" w:cs="Arial"/>
          <w:sz w:val="18"/>
          <w:szCs w:val="18"/>
        </w:rPr>
        <w:t xml:space="preserve"> a corrigir ou reparar e efetuar substituição de material inadequado, sem qualquer ônus ao </w:t>
      </w:r>
      <w:r w:rsidRPr="00517DF4">
        <w:rPr>
          <w:rFonts w:ascii="Bookman Old Style" w:hAnsi="Bookman Old Style" w:cs="Arial"/>
          <w:b/>
          <w:sz w:val="18"/>
          <w:szCs w:val="18"/>
        </w:rPr>
        <w:t>CONTRATANTE</w:t>
      </w:r>
      <w:r w:rsidRPr="00517DF4">
        <w:rPr>
          <w:rFonts w:ascii="Bookman Old Style" w:hAnsi="Bookman Old Style" w:cs="Arial"/>
          <w:sz w:val="18"/>
          <w:szCs w:val="18"/>
        </w:rPr>
        <w:t xml:space="preserve">. Não sendo possível, indenizará o valor correspondente, acrescido de perdas e danos. </w:t>
      </w:r>
    </w:p>
    <w:p w14:paraId="19F825B3" w14:textId="2F4352E6" w:rsid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>-</w:t>
      </w:r>
      <w:r w:rsidRPr="00517DF4">
        <w:rPr>
          <w:rFonts w:ascii="Bookman Old Style" w:hAnsi="Bookman Old Style" w:cs="Arial"/>
          <w:sz w:val="18"/>
          <w:szCs w:val="18"/>
        </w:rPr>
        <w:t xml:space="preserve"> Substituir </w:t>
      </w:r>
      <w:r w:rsidR="008038A9">
        <w:rPr>
          <w:rFonts w:ascii="Bookman Old Style" w:hAnsi="Bookman Old Style" w:cs="Arial"/>
          <w:sz w:val="18"/>
          <w:szCs w:val="18"/>
        </w:rPr>
        <w:t>o veiculo caso aja algum imprevisto no trageto que possa mudar a logistica solicitada pela secretaria. (Custos serão arcados pela contratada).</w:t>
      </w:r>
    </w:p>
    <w:p w14:paraId="5CD7F579" w14:textId="5BD51E4C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517DF4">
        <w:rPr>
          <w:rFonts w:ascii="Bookman Old Style" w:hAnsi="Bookman Old Style" w:cs="Arial"/>
          <w:b/>
          <w:sz w:val="18"/>
          <w:szCs w:val="18"/>
        </w:rPr>
        <w:t xml:space="preserve"> –</w:t>
      </w:r>
      <w:r w:rsidRPr="00517DF4">
        <w:rPr>
          <w:rFonts w:ascii="Bookman Old Style" w:hAnsi="Bookman Old Style" w:cs="Arial"/>
          <w:sz w:val="18"/>
          <w:szCs w:val="18"/>
        </w:rPr>
        <w:t xml:space="preserve"> A Contratada deverá atender às Normas Regulamentadoras do Ministério do Trabalho e Emprego atinentes às atividades desempenhadas, incidindo a Contratada, nas penalidades previstas em contrato em caso de descumprimento.</w:t>
      </w:r>
    </w:p>
    <w:p w14:paraId="5C133FF2" w14:textId="4E018921" w:rsid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sz w:val="18"/>
          <w:szCs w:val="18"/>
        </w:rPr>
        <w:t xml:space="preserve">- A Contratada deverá atender às determinações regulares emitidas pelo fiscal ou gestor do contrato ou autoridade superior, estando ciente das infrações previstas no art. 137, II, da Lei </w:t>
      </w:r>
      <w:proofErr w:type="gramStart"/>
      <w:r w:rsidRPr="00517DF4">
        <w:rPr>
          <w:rFonts w:ascii="Bookman Old Style" w:hAnsi="Bookman Old Style" w:cs="Arial"/>
          <w:sz w:val="18"/>
          <w:szCs w:val="18"/>
        </w:rPr>
        <w:t>n.º</w:t>
      </w:r>
      <w:proofErr w:type="gramEnd"/>
      <w:r w:rsidRPr="00517DF4">
        <w:rPr>
          <w:rFonts w:ascii="Bookman Old Style" w:hAnsi="Bookman Old Style" w:cs="Arial"/>
          <w:sz w:val="18"/>
          <w:szCs w:val="18"/>
        </w:rPr>
        <w:t xml:space="preserve"> 14.133, de 2021, e prestar todo esclarecimento ou i</w:t>
      </w:r>
      <w:r w:rsidR="008038A9">
        <w:rPr>
          <w:rFonts w:ascii="Bookman Old Style" w:hAnsi="Bookman Old Style" w:cs="Arial"/>
          <w:sz w:val="18"/>
          <w:szCs w:val="18"/>
        </w:rPr>
        <w:t>nformação por eles solicitados.</w:t>
      </w:r>
    </w:p>
    <w:p w14:paraId="4AEEBEA4" w14:textId="0FE84106" w:rsidR="00517DF4" w:rsidRPr="00517DF4" w:rsidRDefault="00517DF4" w:rsidP="00017BFE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517DF4">
        <w:rPr>
          <w:rFonts w:ascii="Bookman Old Style" w:hAnsi="Bookman Old Style" w:cs="Arial"/>
          <w:sz w:val="18"/>
          <w:szCs w:val="18"/>
        </w:rPr>
        <w:t>- 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2021.</w:t>
      </w:r>
    </w:p>
    <w:p w14:paraId="756C3DF6" w14:textId="3FB8CB3D" w:rsidR="00332F3A" w:rsidRPr="00332F3A" w:rsidRDefault="00332F3A" w:rsidP="00017BFE">
      <w:pPr>
        <w:pStyle w:val="Ttulo1"/>
        <w:tabs>
          <w:tab w:val="left" w:pos="426"/>
        </w:tabs>
        <w:spacing w:before="0" w:line="240" w:lineRule="auto"/>
        <w:jc w:val="both"/>
        <w:rPr>
          <w:lang w:val="pt-PT"/>
        </w:rPr>
      </w:pPr>
    </w:p>
    <w:p w14:paraId="3585B518" w14:textId="071A1B99" w:rsidR="00AA4F22" w:rsidRPr="008C50CF" w:rsidRDefault="00D740D5" w:rsidP="00017BFE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426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924175" w:rsidRDefault="00D740D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924175" w:rsidRDefault="00D740D5" w:rsidP="00017BF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7C1024" w14:textId="5F37C4E5" w:rsidR="008038A9" w:rsidRPr="00BB20F8" w:rsidRDefault="00D740D5" w:rsidP="008038A9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8C50CF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  <w:bookmarkStart w:id="0" w:name="art18§1xiii"/>
      <w:bookmarkEnd w:id="0"/>
    </w:p>
    <w:p w14:paraId="68B9CAA8" w14:textId="5E7F1577" w:rsidR="008038A9" w:rsidRPr="00BB20F8" w:rsidRDefault="008038A9" w:rsidP="00BB20F8">
      <w:pPr>
        <w:pStyle w:val="Ttulo1"/>
        <w:widowControl w:val="0"/>
        <w:tabs>
          <w:tab w:val="left" w:pos="402"/>
        </w:tabs>
        <w:spacing w:line="240" w:lineRule="auto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A utilização de vans</w:t>
      </w:r>
      <w:r w:rsidRPr="008038A9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bem mantidas</w:t>
      </w: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 xml:space="preserve"> e conservadas</w:t>
      </w:r>
      <w:r w:rsidRPr="008038A9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, potencialmente equipadas com tecnologias mais eficientes e menos poluentes</w:t>
      </w: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>, contribuirá para a redução de carbono.</w:t>
      </w:r>
    </w:p>
    <w:p w14:paraId="139A54CA" w14:textId="66D26D2A" w:rsidR="00AA4F22" w:rsidRPr="00517DF4" w:rsidRDefault="00D740D5" w:rsidP="00017BFE">
      <w:pPr>
        <w:pStyle w:val="Ttulo1"/>
        <w:keepNext w:val="0"/>
        <w:keepLines w:val="0"/>
        <w:widowControl w:val="0"/>
        <w:tabs>
          <w:tab w:val="left" w:pos="402"/>
        </w:tabs>
        <w:spacing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 w:rsidRPr="00517DF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485302C6" w:rsidR="00D740D5" w:rsidRPr="00DC24B3" w:rsidRDefault="00D740D5" w:rsidP="00017BFE">
      <w:pPr>
        <w:pStyle w:val="Corpodetexto"/>
        <w:ind w:right="-1" w:firstLine="708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O presente estudo técnico preliminar evidencia que a contratação da solução descrita</w:t>
      </w:r>
      <w:r w:rsid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,</w:t>
      </w: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 xml:space="preserve"> se mostra tecnicamente viável e fundamentadamente necessária. Diante do exposto, </w:t>
      </w:r>
      <w:r w:rsidRPr="00DC24B3">
        <w:rPr>
          <w:rStyle w:val="Forte"/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DECLARO SER VIÁVEL</w:t>
      </w:r>
      <w:r w:rsidRPr="00DC24B3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 a contratação pretendida.</w:t>
      </w:r>
    </w:p>
    <w:p w14:paraId="42E135C0" w14:textId="77777777" w:rsidR="00D740D5" w:rsidRDefault="00D740D5" w:rsidP="00017BFE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995F33F" w14:textId="20250124" w:rsidR="00BB20F8" w:rsidRDefault="00A8405E" w:rsidP="00BB20F8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Santo Antonio do Sudoeste – PR,</w:t>
      </w:r>
      <w:r w:rsidR="00DC24B3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="008038A9">
        <w:rPr>
          <w:rFonts w:ascii="Bookman Old Style" w:hAnsi="Bookman Old Style" w:cstheme="minorHAnsi"/>
          <w:color w:val="000000" w:themeColor="text1"/>
          <w:sz w:val="20"/>
          <w:szCs w:val="20"/>
        </w:rPr>
        <w:t>22 de maio</w:t>
      </w:r>
      <w:r w:rsidR="00017BF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de 2024</w:t>
      </w:r>
      <w:r w:rsidR="002D5ACA">
        <w:rPr>
          <w:rFonts w:ascii="Bookman Old Style" w:hAnsi="Bookman Old Style" w:cstheme="minorHAnsi"/>
          <w:color w:val="000000" w:themeColor="text1"/>
          <w:sz w:val="20"/>
          <w:szCs w:val="20"/>
        </w:rPr>
        <w:br/>
      </w:r>
      <w:r w:rsidR="002D5ACA">
        <w:rPr>
          <w:rFonts w:ascii="Bookman Old Style" w:hAnsi="Bookman Old Style" w:cstheme="minorHAnsi"/>
          <w:color w:val="000000" w:themeColor="text1"/>
          <w:sz w:val="20"/>
          <w:szCs w:val="20"/>
        </w:rPr>
        <w:br/>
      </w:r>
    </w:p>
    <w:p w14:paraId="46A97507" w14:textId="3D7A31D9" w:rsidR="00BB20F8" w:rsidRDefault="00BB20F8" w:rsidP="00BB20F8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3D72D53" w14:textId="43B9A431" w:rsidR="00BB20F8" w:rsidRDefault="00BB20F8" w:rsidP="00BB20F8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3DCB78E" w14:textId="77777777" w:rsidR="00BB20F8" w:rsidRDefault="00BB20F8" w:rsidP="00BB20F8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bookmarkStart w:id="1" w:name="_GoBack"/>
      <w:bookmarkEnd w:id="1"/>
    </w:p>
    <w:p w14:paraId="5CACDF4E" w14:textId="6D295593" w:rsidR="00113F73" w:rsidRPr="00924175" w:rsidRDefault="00BB20F8" w:rsidP="00BB20F8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____________________________________________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br/>
        <w:t>ALEG GOTARDI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br/>
        <w:t>Secretario de Administração</w:t>
      </w:r>
    </w:p>
    <w:sectPr w:rsidR="00113F73" w:rsidRPr="00924175" w:rsidSect="00BB20F8">
      <w:headerReference w:type="default" r:id="rId8"/>
      <w:foot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4D015C" w:rsidRDefault="004D015C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4D015C" w:rsidRDefault="004D015C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7131"/>
      <w:docPartObj>
        <w:docPartGallery w:val="Page Numbers (Bottom of Page)"/>
        <w:docPartUnique/>
      </w:docPartObj>
    </w:sdtPr>
    <w:sdtContent>
      <w:p w14:paraId="0CFE69FD" w14:textId="0C0FF0A6" w:rsidR="004D015C" w:rsidRDefault="004D015C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F8">
          <w:rPr>
            <w:noProof/>
          </w:rPr>
          <w:t>2</w:t>
        </w:r>
        <w:r>
          <w:fldChar w:fldCharType="end"/>
        </w:r>
      </w:p>
    </w:sdtContent>
  </w:sdt>
  <w:p w14:paraId="69F392B7" w14:textId="77777777" w:rsidR="004D015C" w:rsidRDefault="004D0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4D015C" w:rsidRDefault="004D015C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4D015C" w:rsidRDefault="004D015C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5" name="Imagem 3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4D015C" w:rsidRDefault="004D015C" w:rsidP="004D015C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0288" behindDoc="0" locked="0" layoutInCell="1" allowOverlap="1" wp14:anchorId="73FE9AC3" wp14:editId="4BECB759">
          <wp:simplePos x="0" y="0"/>
          <wp:positionH relativeFrom="column">
            <wp:posOffset>6985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6" name="Imagem 3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4D015C" w:rsidRDefault="004D015C" w:rsidP="004D015C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4D015C" w:rsidRDefault="004D015C" w:rsidP="004D015C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4D015C" w:rsidRDefault="004D015C" w:rsidP="004D015C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4D015C" w:rsidRDefault="004D015C" w:rsidP="004D015C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4D015C" w:rsidRDefault="004D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6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1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2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34A9F"/>
    <w:multiLevelType w:val="hybridMultilevel"/>
    <w:tmpl w:val="25F6C6AA"/>
    <w:lvl w:ilvl="0" w:tplc="173A6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21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834650E"/>
    <w:multiLevelType w:val="hybridMultilevel"/>
    <w:tmpl w:val="41B2AD00"/>
    <w:lvl w:ilvl="0" w:tplc="0294236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3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4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7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5"/>
  </w:num>
  <w:num w:numId="5">
    <w:abstractNumId w:val="32"/>
  </w:num>
  <w:num w:numId="6">
    <w:abstractNumId w:val="36"/>
  </w:num>
  <w:num w:numId="7">
    <w:abstractNumId w:val="20"/>
  </w:num>
  <w:num w:numId="8">
    <w:abstractNumId w:val="31"/>
  </w:num>
  <w:num w:numId="9">
    <w:abstractNumId w:val="1"/>
  </w:num>
  <w:num w:numId="10">
    <w:abstractNumId w:val="3"/>
  </w:num>
  <w:num w:numId="11">
    <w:abstractNumId w:val="37"/>
  </w:num>
  <w:num w:numId="12">
    <w:abstractNumId w:val="3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29"/>
  </w:num>
  <w:num w:numId="19">
    <w:abstractNumId w:val="11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10"/>
  </w:num>
  <w:num w:numId="26">
    <w:abstractNumId w:val="19"/>
  </w:num>
  <w:num w:numId="27">
    <w:abstractNumId w:val="27"/>
  </w:num>
  <w:num w:numId="28">
    <w:abstractNumId w:val="6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1"/>
  </w:num>
  <w:num w:numId="34">
    <w:abstractNumId w:val="35"/>
  </w:num>
  <w:num w:numId="35">
    <w:abstractNumId w:val="14"/>
  </w:num>
  <w:num w:numId="36">
    <w:abstractNumId w:val="5"/>
  </w:num>
  <w:num w:numId="37">
    <w:abstractNumId w:val="15"/>
  </w:num>
  <w:num w:numId="38">
    <w:abstractNumId w:val="24"/>
  </w:num>
  <w:num w:numId="39">
    <w:abstractNumId w:val="8"/>
  </w:num>
  <w:num w:numId="40">
    <w:abstractNumId w:val="0"/>
  </w:num>
  <w:num w:numId="41">
    <w:abstractNumId w:val="18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17BFE"/>
    <w:rsid w:val="00026D20"/>
    <w:rsid w:val="00037C5C"/>
    <w:rsid w:val="00052014"/>
    <w:rsid w:val="0005488D"/>
    <w:rsid w:val="000717B1"/>
    <w:rsid w:val="00077B90"/>
    <w:rsid w:val="00077DF4"/>
    <w:rsid w:val="0008776D"/>
    <w:rsid w:val="000C32CC"/>
    <w:rsid w:val="000C395B"/>
    <w:rsid w:val="000E19D0"/>
    <w:rsid w:val="000E3EA3"/>
    <w:rsid w:val="000F08CB"/>
    <w:rsid w:val="00113F73"/>
    <w:rsid w:val="0013625C"/>
    <w:rsid w:val="001547A3"/>
    <w:rsid w:val="00161829"/>
    <w:rsid w:val="00161B6A"/>
    <w:rsid w:val="001651B5"/>
    <w:rsid w:val="001E3EB2"/>
    <w:rsid w:val="001F6CAF"/>
    <w:rsid w:val="0020131D"/>
    <w:rsid w:val="002024BF"/>
    <w:rsid w:val="00240F85"/>
    <w:rsid w:val="00243A7D"/>
    <w:rsid w:val="00253C67"/>
    <w:rsid w:val="002728B2"/>
    <w:rsid w:val="0027535E"/>
    <w:rsid w:val="00275650"/>
    <w:rsid w:val="002A5D7F"/>
    <w:rsid w:val="002B3EA5"/>
    <w:rsid w:val="002C4EF3"/>
    <w:rsid w:val="002C6896"/>
    <w:rsid w:val="002D5ACA"/>
    <w:rsid w:val="002D77E8"/>
    <w:rsid w:val="002E11FA"/>
    <w:rsid w:val="002E2B6D"/>
    <w:rsid w:val="002F2015"/>
    <w:rsid w:val="00325AD3"/>
    <w:rsid w:val="00331492"/>
    <w:rsid w:val="00332F3A"/>
    <w:rsid w:val="00335FF8"/>
    <w:rsid w:val="0034678B"/>
    <w:rsid w:val="00351B1E"/>
    <w:rsid w:val="00367503"/>
    <w:rsid w:val="003F5569"/>
    <w:rsid w:val="0040206C"/>
    <w:rsid w:val="00414407"/>
    <w:rsid w:val="00420E27"/>
    <w:rsid w:val="00424DB1"/>
    <w:rsid w:val="00426B61"/>
    <w:rsid w:val="00432070"/>
    <w:rsid w:val="00442C3A"/>
    <w:rsid w:val="004435E7"/>
    <w:rsid w:val="00451531"/>
    <w:rsid w:val="00463434"/>
    <w:rsid w:val="00473CAD"/>
    <w:rsid w:val="0049226C"/>
    <w:rsid w:val="004D015C"/>
    <w:rsid w:val="004D6C9C"/>
    <w:rsid w:val="00516583"/>
    <w:rsid w:val="00517DF4"/>
    <w:rsid w:val="00534E65"/>
    <w:rsid w:val="00547431"/>
    <w:rsid w:val="00547962"/>
    <w:rsid w:val="005777F2"/>
    <w:rsid w:val="005A4878"/>
    <w:rsid w:val="005D6E62"/>
    <w:rsid w:val="005E36F2"/>
    <w:rsid w:val="005F004B"/>
    <w:rsid w:val="00600EE7"/>
    <w:rsid w:val="006231E0"/>
    <w:rsid w:val="00640064"/>
    <w:rsid w:val="00676E43"/>
    <w:rsid w:val="006A3719"/>
    <w:rsid w:val="006C1A92"/>
    <w:rsid w:val="006C410B"/>
    <w:rsid w:val="007030ED"/>
    <w:rsid w:val="00755B4B"/>
    <w:rsid w:val="007B0040"/>
    <w:rsid w:val="007C1254"/>
    <w:rsid w:val="007C3C60"/>
    <w:rsid w:val="007C6B59"/>
    <w:rsid w:val="007E7DA0"/>
    <w:rsid w:val="007F009B"/>
    <w:rsid w:val="007F0B25"/>
    <w:rsid w:val="008038A9"/>
    <w:rsid w:val="00803B1E"/>
    <w:rsid w:val="008226D6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1ACE"/>
    <w:rsid w:val="00945AAD"/>
    <w:rsid w:val="00951854"/>
    <w:rsid w:val="0095677E"/>
    <w:rsid w:val="00957108"/>
    <w:rsid w:val="00997BA2"/>
    <w:rsid w:val="009A0ED0"/>
    <w:rsid w:val="009A723E"/>
    <w:rsid w:val="009B0EDD"/>
    <w:rsid w:val="009E5C49"/>
    <w:rsid w:val="009F3871"/>
    <w:rsid w:val="009F40E5"/>
    <w:rsid w:val="00A11932"/>
    <w:rsid w:val="00A40180"/>
    <w:rsid w:val="00A52F61"/>
    <w:rsid w:val="00A54130"/>
    <w:rsid w:val="00A62D46"/>
    <w:rsid w:val="00A8405E"/>
    <w:rsid w:val="00AA024B"/>
    <w:rsid w:val="00AA4F22"/>
    <w:rsid w:val="00AC658A"/>
    <w:rsid w:val="00AC7BF6"/>
    <w:rsid w:val="00B012A3"/>
    <w:rsid w:val="00B01D6F"/>
    <w:rsid w:val="00B07A0B"/>
    <w:rsid w:val="00B11139"/>
    <w:rsid w:val="00B17F6E"/>
    <w:rsid w:val="00B35445"/>
    <w:rsid w:val="00B40BD9"/>
    <w:rsid w:val="00B5015F"/>
    <w:rsid w:val="00B70325"/>
    <w:rsid w:val="00B7734F"/>
    <w:rsid w:val="00B87200"/>
    <w:rsid w:val="00B95D20"/>
    <w:rsid w:val="00BB20F8"/>
    <w:rsid w:val="00BC168C"/>
    <w:rsid w:val="00BC77B3"/>
    <w:rsid w:val="00C06F66"/>
    <w:rsid w:val="00C264C8"/>
    <w:rsid w:val="00C315DD"/>
    <w:rsid w:val="00C31A05"/>
    <w:rsid w:val="00C37857"/>
    <w:rsid w:val="00C439F5"/>
    <w:rsid w:val="00C45276"/>
    <w:rsid w:val="00C53F1A"/>
    <w:rsid w:val="00C77D2B"/>
    <w:rsid w:val="00C82734"/>
    <w:rsid w:val="00CE137B"/>
    <w:rsid w:val="00CE316B"/>
    <w:rsid w:val="00CE4D50"/>
    <w:rsid w:val="00CF305A"/>
    <w:rsid w:val="00CF31CB"/>
    <w:rsid w:val="00D03BE6"/>
    <w:rsid w:val="00D33254"/>
    <w:rsid w:val="00D33A39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15ABE"/>
    <w:rsid w:val="00E17B7D"/>
    <w:rsid w:val="00E7420C"/>
    <w:rsid w:val="00E87CE0"/>
    <w:rsid w:val="00EA254A"/>
    <w:rsid w:val="00EB0DC4"/>
    <w:rsid w:val="00EC43EB"/>
    <w:rsid w:val="00ED0911"/>
    <w:rsid w:val="00F0181F"/>
    <w:rsid w:val="00F27BAB"/>
    <w:rsid w:val="00F3337B"/>
    <w:rsid w:val="00F43940"/>
    <w:rsid w:val="00F4671A"/>
    <w:rsid w:val="00F64F04"/>
    <w:rsid w:val="00F750DB"/>
    <w:rsid w:val="00F80422"/>
    <w:rsid w:val="00F8496F"/>
    <w:rsid w:val="00F876E8"/>
    <w:rsid w:val="00F90E58"/>
    <w:rsid w:val="00FA11A1"/>
    <w:rsid w:val="00FB0998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567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95677E"/>
    <w:rPr>
      <w:rFonts w:ascii="Times New Roman" w:eastAsia="PMingLiU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2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D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DF4"/>
  </w:style>
  <w:style w:type="character" w:customStyle="1" w:styleId="PargrafodaListaChar">
    <w:name w:val="Parágrafo da Lista Char"/>
    <w:basedOn w:val="Fontepargpadro"/>
    <w:link w:val="PargrafodaLista"/>
    <w:uiPriority w:val="34"/>
    <w:rsid w:val="000C395B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CA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7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37927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28865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905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7012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13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99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811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235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80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26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4145-FF39-49DA-9EE5-97DAB8B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3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77</cp:revision>
  <cp:lastPrinted>2023-10-02T12:45:00Z</cp:lastPrinted>
  <dcterms:created xsi:type="dcterms:W3CDTF">2023-09-13T11:53:00Z</dcterms:created>
  <dcterms:modified xsi:type="dcterms:W3CDTF">2024-05-22T17:16:00Z</dcterms:modified>
</cp:coreProperties>
</file>