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executar todos os serviços de manutenção e reparos de máquinas-ferramentas conforme o escopo definido com cada secretaria, garantindo a alta qualidade e a conformidade com as especificações técnicas estabelecidas</w:t>
      </w:r>
      <w:r>
        <w:rPr>
          <w:rFonts w:ascii="Bookman Old Style" w:eastAsia="Calibri" w:hAnsi="Bookman Old Style" w:cs="Arial"/>
          <w:sz w:val="16"/>
          <w:szCs w:val="16"/>
          <w:lang w:eastAsia="en-US"/>
        </w:rPr>
        <w:t>;</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elaborar e implementar um plano de manutenção preventiva e corretiva, incluindo cronogramas detalhados, procedimentos de inspeção, lubrificação, ajustes e substituição de peças desgastadas. Este plano deve ser submetido à aprovação da administração municipal antes do início da execução</w:t>
      </w:r>
      <w:r>
        <w:rPr>
          <w:rFonts w:ascii="Bookman Old Style" w:eastAsia="Calibri" w:hAnsi="Bookman Old Style" w:cs="Arial"/>
          <w:sz w:val="16"/>
          <w:szCs w:val="16"/>
          <w:lang w:eastAsia="en-US"/>
        </w:rPr>
        <w:t>;</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estar disponível para atendimento de emergências e falhas inesperadas, garantindo resposta imediata e resolução eficaz dos problemas que possam interromper o funcionamento das máquinas-ferramentas</w:t>
      </w:r>
      <w:r>
        <w:rPr>
          <w:rFonts w:ascii="Bookman Old Style" w:eastAsia="Calibri" w:hAnsi="Bookman Old Style" w:cs="Arial"/>
          <w:sz w:val="16"/>
          <w:szCs w:val="16"/>
          <w:lang w:eastAsia="en-US"/>
        </w:rPr>
        <w:t>;</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utilizar peças de reposição originais ou de qualidade equivalente às originais, garantindo a durabilidade e o bom funcionamento dos equipamentos após as intervenções de manutenção e reparo</w:t>
      </w:r>
      <w:r>
        <w:rPr>
          <w:rFonts w:ascii="Bookman Old Style" w:eastAsia="Calibri" w:hAnsi="Bookman Old Style" w:cs="Arial"/>
          <w:sz w:val="16"/>
          <w:szCs w:val="16"/>
          <w:lang w:eastAsia="en-US"/>
        </w:rPr>
        <w:t>;</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garantir a qualidade dos serviços prestados por um período mínimo de 90 dias após a execução de cada serviço de manutenção ou reparo. Durante este período, qualquer falha ou problema decorrente de má execução dos serviços deverá ser corrigido sem custos adicionais para a administração municipal</w:t>
      </w:r>
      <w:r>
        <w:rPr>
          <w:rFonts w:ascii="Bookman Old Style" w:eastAsia="Calibri" w:hAnsi="Bookman Old Style" w:cs="Arial"/>
          <w:sz w:val="16"/>
          <w:szCs w:val="16"/>
          <w:lang w:eastAsia="en-US"/>
        </w:rPr>
        <w:t>;</w:t>
      </w:r>
    </w:p>
    <w:p w:rsidR="00184973" w:rsidRDefault="0018497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cumprir todas as normas técnicas e regulatórias aplicáveis aos serviços de manutenção e reparo de máquinas-ferramentas, incluindo as normas de segurança do trabalho e ambientais</w:t>
      </w:r>
      <w:r>
        <w:rPr>
          <w:rFonts w:ascii="Bookman Old Style" w:eastAsia="Calibri" w:hAnsi="Bookman Old Style" w:cs="Arial"/>
          <w:sz w:val="16"/>
          <w:szCs w:val="16"/>
          <w:lang w:eastAsia="en-US"/>
        </w:rPr>
        <w:t>;</w:t>
      </w:r>
    </w:p>
    <w:p w:rsidR="00184973" w:rsidRPr="00184973" w:rsidRDefault="00184973" w:rsidP="00184973">
      <w:pPr>
        <w:numPr>
          <w:ilvl w:val="2"/>
          <w:numId w:val="1"/>
        </w:numPr>
        <w:spacing w:before="120" w:after="120" w:line="276" w:lineRule="auto"/>
        <w:ind w:left="0"/>
        <w:jc w:val="both"/>
        <w:rPr>
          <w:rFonts w:ascii="Bookman Old Style" w:eastAsia="Calibri" w:hAnsi="Bookman Old Style" w:cs="Arial"/>
          <w:sz w:val="16"/>
          <w:szCs w:val="16"/>
          <w:lang w:eastAsia="en-US"/>
        </w:rPr>
      </w:pPr>
      <w:r w:rsidRPr="00184973">
        <w:rPr>
          <w:rFonts w:ascii="Bookman Old Style" w:eastAsia="Calibri" w:hAnsi="Bookman Old Style" w:cs="Arial"/>
          <w:sz w:val="16"/>
          <w:szCs w:val="16"/>
          <w:lang w:eastAsia="en-US"/>
        </w:rPr>
        <w:t>A contratada deverá manter sigilo e confidencialidade sobre todas as informações a que tiver acesso em função da execução dos serviços, não podendo divulgar, repassar ou utilizar tais informações para quaisquer fins que não os previstos no contrato</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184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184973"/>
    <w:rsid w:val="006B0418"/>
    <w:rsid w:val="006B1096"/>
    <w:rsid w:val="00992436"/>
    <w:rsid w:val="00BA38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3742</Words>
  <Characters>20208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2024-01-15T19:43:00Z</dcterms:created>
  <dcterms:modified xsi:type="dcterms:W3CDTF">2024-05-27T17:05:00Z</dcterms:modified>
</cp:coreProperties>
</file>