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B5" w:rsidRPr="002D1497" w:rsidRDefault="00942AB5" w:rsidP="002D1497">
      <w:pPr>
        <w:spacing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2D1497">
        <w:rPr>
          <w:rFonts w:ascii="Bookman Old Style" w:hAnsi="Bookman Old Style" w:cs="Arial"/>
          <w:b/>
          <w:sz w:val="20"/>
          <w:szCs w:val="20"/>
        </w:rPr>
        <w:t xml:space="preserve">TERMO DE REFERÊNCIA – TR </w:t>
      </w:r>
    </w:p>
    <w:p w:rsidR="00942AB5" w:rsidRPr="002D1497" w:rsidRDefault="00942AB5" w:rsidP="002D1497">
      <w:pPr>
        <w:spacing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42AB5" w:rsidRPr="002D1497" w:rsidRDefault="00942AB5" w:rsidP="002D1497">
      <w:pPr>
        <w:spacing w:line="276" w:lineRule="auto"/>
        <w:rPr>
          <w:rFonts w:ascii="Bookman Old Style" w:hAnsi="Bookman Old Style" w:cs="Arial"/>
          <w:b/>
          <w:sz w:val="20"/>
          <w:szCs w:val="20"/>
        </w:rPr>
      </w:pPr>
      <w:r w:rsidRPr="002D1497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942AB5" w:rsidRPr="002D1497" w:rsidRDefault="00942AB5" w:rsidP="002D1497">
      <w:pPr>
        <w:spacing w:line="276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942AB5" w:rsidRPr="002D1497" w:rsidRDefault="00942AB5" w:rsidP="002D1497">
      <w:pPr>
        <w:spacing w:line="276" w:lineRule="auto"/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2D1497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942AB5" w:rsidRPr="002D1497" w:rsidRDefault="00942AB5" w:rsidP="002D1497">
      <w:pPr>
        <w:spacing w:line="276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942AB5" w:rsidRPr="002D1497" w:rsidRDefault="00942AB5" w:rsidP="002D1497">
      <w:pPr>
        <w:spacing w:line="276" w:lineRule="auto"/>
        <w:rPr>
          <w:rFonts w:ascii="Bookman Old Style" w:hAnsi="Bookman Old Style" w:cs="Arial"/>
          <w:b/>
          <w:sz w:val="20"/>
          <w:szCs w:val="20"/>
        </w:rPr>
      </w:pPr>
    </w:p>
    <w:p w:rsidR="00942AB5" w:rsidRPr="002D1497" w:rsidRDefault="00942AB5" w:rsidP="002D1497">
      <w:pPr>
        <w:pStyle w:val="Nivel01"/>
        <w:numPr>
          <w:ilvl w:val="0"/>
          <w:numId w:val="6"/>
        </w:numPr>
        <w:tabs>
          <w:tab w:val="left" w:pos="87"/>
        </w:tabs>
        <w:spacing w:before="0" w:line="276" w:lineRule="auto"/>
        <w:ind w:left="142" w:firstLine="0"/>
        <w:rPr>
          <w:rFonts w:ascii="Bookman Old Style" w:hAnsi="Bookman Old Style"/>
          <w:bCs w:val="0"/>
          <w:lang w:eastAsia="en-US"/>
        </w:rPr>
      </w:pPr>
      <w:r w:rsidRPr="002D1497">
        <w:rPr>
          <w:rFonts w:ascii="Bookman Old Style" w:hAnsi="Bookman Old Style"/>
        </w:rPr>
        <w:t xml:space="preserve">DEFINIÇÃO DO OBJETO </w:t>
      </w:r>
      <w:r w:rsidRPr="002D1497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942AB5" w:rsidRPr="001B61AE" w:rsidRDefault="005053C0" w:rsidP="001B61AE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bookmarkStart w:id="1" w:name="_GoBack"/>
      <w:r w:rsidRPr="002D1497">
        <w:rPr>
          <w:rFonts w:ascii="Bookman Old Style" w:hAnsi="Bookman Old Style"/>
          <w:bCs/>
          <w:sz w:val="20"/>
          <w:szCs w:val="20"/>
        </w:rPr>
        <w:t>Contratação de empresa para execução de custeio para agricultura sendo: adubo quimico, ureia, semente, analise</w:t>
      </w:r>
      <w:r w:rsidR="004E208C" w:rsidRPr="002D1497">
        <w:rPr>
          <w:rFonts w:ascii="Bookman Old Style" w:hAnsi="Bookman Old Style"/>
          <w:bCs/>
          <w:sz w:val="20"/>
          <w:szCs w:val="20"/>
        </w:rPr>
        <w:t xml:space="preserve"> de solo, hora máquina CONVENIO</w:t>
      </w:r>
      <w:r w:rsidRPr="002D1497">
        <w:rPr>
          <w:rFonts w:ascii="Bookman Old Style" w:hAnsi="Bookman Old Style"/>
          <w:bCs/>
          <w:sz w:val="20"/>
          <w:szCs w:val="20"/>
        </w:rPr>
        <w:t>/MAPA N° 951736/</w:t>
      </w:r>
      <w:r w:rsidR="004E208C" w:rsidRPr="002D1497">
        <w:rPr>
          <w:rFonts w:ascii="Bookman Old Style" w:hAnsi="Bookman Old Style"/>
          <w:bCs/>
          <w:sz w:val="20"/>
          <w:szCs w:val="20"/>
        </w:rPr>
        <w:t>2023</w:t>
      </w:r>
      <w:bookmarkEnd w:id="1"/>
      <w:r w:rsidRPr="002D1497">
        <w:rPr>
          <w:rFonts w:ascii="Bookman Old Style" w:hAnsi="Bookman Old Style"/>
          <w:bCs/>
          <w:sz w:val="20"/>
          <w:szCs w:val="20"/>
        </w:rPr>
        <w:t>, conforme quantidades, especificações, exigências e condições estabelecidas neste documento.</w:t>
      </w:r>
    </w:p>
    <w:p w:rsidR="00622022" w:rsidRPr="002D1497" w:rsidRDefault="00622022" w:rsidP="002D1497">
      <w:pPr>
        <w:pStyle w:val="PargrafodaLista"/>
        <w:spacing w:line="276" w:lineRule="auto"/>
        <w:ind w:left="851"/>
        <w:rPr>
          <w:rFonts w:ascii="Bookman Old Style" w:hAnsi="Bookman Old Style" w:cs="Bookman Old Style"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1038"/>
        <w:gridCol w:w="3223"/>
        <w:gridCol w:w="992"/>
        <w:gridCol w:w="850"/>
        <w:gridCol w:w="1276"/>
        <w:gridCol w:w="1550"/>
      </w:tblGrid>
      <w:tr w:rsidR="001B61AE" w:rsidRPr="00393C85" w:rsidTr="001B61AE">
        <w:tc>
          <w:tcPr>
            <w:tcW w:w="9622" w:type="dxa"/>
            <w:gridSpan w:val="7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38" w:type="dxa"/>
            <w:shd w:val="clear" w:color="auto" w:fill="C0C0C0"/>
          </w:tcPr>
          <w:p w:rsidR="001B61AE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3223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0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0" w:type="dxa"/>
            <w:shd w:val="clear" w:color="auto" w:fill="C0C0C0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24394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Adubo Quimico Adubo Químico, Fertilizante N.P.K/80.20.20,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Em sacas de no mínimo 50kg.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SACAS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193,50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77.400,00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24395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Fertilizante Agrícola para Fertilizante Agrícola para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Fornecimento e Correção de Nitrogênio no Solo – Uréia/46.00.00,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Em sacas de no mínimo 50kg.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SACAS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195,75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78.300,00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24396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Semente Aveia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Preta Semente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Aveia Preta selecionada    E certificada para Pastagem de    Gado leiteiro, Sacas de no Mínimo 40Kg.    Nome científico: Avena strigosa    Família: Poaceae (Gramínea)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SACAS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282,50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56.500,00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24397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Semente de Pastagem Zuri incrustada Semente de Pastagem Zuri incrustada, peso  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mínimo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por saca de 10Kg.    Descrição: Nome Científico:    Panicum Maximum cv.    BRS Zuri    Família: Gramíneas    Ciclo vegetativo:    Perene Forma de crescimento:    Cespitoso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SACAS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383,70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76.740,00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24398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Analise de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Solo, Analise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de Solo,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macronutrientes, física e química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   350 (trezentos e cinquenta) Unidades.    ANÁLISE: Física (Granulometria:    Areia, Silite, Argila, Classificação,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Classe) Micro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e Macronutrientes:    Ca, Mg, K, Na, P, P-rem, NCP, PR.    Cu, Fe, Mn e Zn. Química: pH    CaCl2 + Al + (H + Al) </w:t>
            </w:r>
            <w:proofErr w:type="gramStart"/>
            <w:r w:rsidRPr="00393C85">
              <w:rPr>
                <w:rFonts w:ascii="Bookman Old Style" w:hAnsi="Bookman Old Style"/>
                <w:sz w:val="16"/>
                <w:szCs w:val="16"/>
              </w:rPr>
              <w:t>+</w:t>
            </w:r>
            <w:proofErr w:type="gramEnd"/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Soma de    Bases + CTC pH7 + CTC efetiva +    Saturação de Bases + Matéria    Orgânica + Carbono Orgânico.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350,00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25.952,50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24399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Hora Máquina da pá carregadeira Hora Máquina da pá carregadeira    Máquina de rodas    De pneus,    Articulada, tração integral 4x4, com    Cabine fechada e    Com sistema de ventilação, potência líquida    No volante de 130    (Cento e trinta) a    160 (cento e Sessenta) HP e    Peso bruto de operação superior    A 12 toneladas, capacidade rasa    Da caçamba igual    Ou superior a 1,7 metros cúbicos, ótimo estado de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conservação e atestado de    Revisão, incluindo suprimentos,    Manutenção, combustível, estadia, refeição e operador habilitado e equipado com    EPIs.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310,00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62.000,00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24400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Hora Máquina da retroescavadeira Hora Máquina da retroescavadeira    Máquina de pneus, tração    4x4, com potência mínima de 90 (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noventa) HP.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Com conversor de torque, com inversor de marchas frente/ré de acionamento eletro-hidráulico. Caçamba frontal  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com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capacidade mínima de 0,75 metros cúbicos.    Caçamba do retro (traseira) de no mínimo 24 polegadas, ótimo estado de conservação e atestado de revisão, incluindo suprimentos, manutenção,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combustível, Estadia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, refeição e operador  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habilitado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e  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equipado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com    EPIs.     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263,35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52.670,00</w:t>
            </w:r>
          </w:p>
        </w:tc>
      </w:tr>
      <w:tr w:rsidR="001B61AE" w:rsidRPr="00393C85" w:rsidTr="001B61AE">
        <w:tc>
          <w:tcPr>
            <w:tcW w:w="69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38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24401</w:t>
            </w:r>
          </w:p>
        </w:tc>
        <w:tc>
          <w:tcPr>
            <w:tcW w:w="3223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Hora Máquina do caminhão Hora Máquina do caminhão    Caçamba    Caminhão trucado e traçado    e equipado com    Caçamba basculante    Capacidade de    Carga mínima de    10m³ dez cúbicos, potência    Mínima de 200 CV, freios a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ar, Direção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hidráulica, cambio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reduzido, traçado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, caminhão com seguro (Contra    Terceiros), documentação   </w:t>
            </w:r>
            <w:proofErr w:type="gramStart"/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Em</w:t>
            </w:r>
            <w:proofErr w:type="gramEnd"/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dia, sem restrições de    Rodagem. Veículo em perfeitas    Condições de uso, incluso no    Serviço, combustível, 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>lubrificantes, Motorista</w:t>
            </w: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 e suas despesas na    Execução do serviço (tipo diária e    Alimentação) manutenção do    Veículo (mecânica pneus    etc.) Será de Responsabilidade do contratado.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Caçamba revestida com</w:t>
            </w:r>
          </w:p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 xml:space="preserve">Manta asfáltica HDPE </w:t>
            </w:r>
          </w:p>
        </w:tc>
        <w:tc>
          <w:tcPr>
            <w:tcW w:w="992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  <w:tc>
          <w:tcPr>
            <w:tcW w:w="1276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288,35</w:t>
            </w:r>
          </w:p>
        </w:tc>
        <w:tc>
          <w:tcPr>
            <w:tcW w:w="1550" w:type="dxa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  <w:r w:rsidRPr="00393C85">
              <w:rPr>
                <w:rFonts w:ascii="Bookman Old Style" w:hAnsi="Bookman Old Style"/>
                <w:sz w:val="16"/>
                <w:szCs w:val="16"/>
              </w:rPr>
              <w:t>57.670,00</w:t>
            </w:r>
          </w:p>
        </w:tc>
      </w:tr>
      <w:tr w:rsidR="001B61AE" w:rsidRPr="00393C85" w:rsidTr="001B61AE">
        <w:tc>
          <w:tcPr>
            <w:tcW w:w="8072" w:type="dxa"/>
            <w:gridSpan w:val="6"/>
            <w:shd w:val="clear" w:color="auto" w:fill="FFFFFF"/>
          </w:tcPr>
          <w:p w:rsidR="001B61AE" w:rsidRPr="00393C85" w:rsidRDefault="001B61AE" w:rsidP="00707E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B61AE" w:rsidRPr="001B61AE" w:rsidRDefault="001B61AE" w:rsidP="00707E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B61AE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550" w:type="dxa"/>
            <w:shd w:val="clear" w:color="auto" w:fill="FFFFFF"/>
          </w:tcPr>
          <w:p w:rsidR="001B61AE" w:rsidRPr="001B61AE" w:rsidRDefault="001B61AE" w:rsidP="00707E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B61AE" w:rsidRPr="001B61AE" w:rsidRDefault="001B61AE" w:rsidP="00707E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1B61AE">
              <w:rPr>
                <w:rFonts w:ascii="Bookman Old Style" w:hAnsi="Bookman Old Style"/>
                <w:b/>
                <w:sz w:val="16"/>
                <w:szCs w:val="16"/>
              </w:rPr>
              <w:t>487.232,50</w:t>
            </w:r>
          </w:p>
        </w:tc>
      </w:tr>
    </w:tbl>
    <w:p w:rsidR="00AF0CF7" w:rsidRPr="002D1497" w:rsidRDefault="00AF0CF7" w:rsidP="001B61AE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br/>
      </w:r>
      <w:r w:rsidRPr="002D1497">
        <w:rPr>
          <w:rFonts w:ascii="Bookman Old Style" w:hAnsi="Bookman Old Style" w:cs="Arial"/>
          <w:sz w:val="20"/>
          <w:szCs w:val="20"/>
        </w:rPr>
        <w:t>Assim, valor estimado da contratação conforme documento de pesquisa de preços é de</w:t>
      </w:r>
    </w:p>
    <w:p w:rsidR="00AF0CF7" w:rsidRPr="002D1497" w:rsidRDefault="00CF0B9E" w:rsidP="002D1497">
      <w:pPr>
        <w:spacing w:line="276" w:lineRule="auto"/>
        <w:jc w:val="both"/>
        <w:rPr>
          <w:rFonts w:ascii="Bookman Old Style" w:hAnsi="Bookman Old Style"/>
          <w:b/>
          <w:iCs/>
          <w:sz w:val="20"/>
          <w:szCs w:val="20"/>
        </w:rPr>
      </w:pPr>
      <w:r w:rsidRPr="00CF0B9E">
        <w:rPr>
          <w:rFonts w:ascii="Bookman Old Style" w:hAnsi="Bookman Old Style"/>
          <w:b/>
          <w:iCs/>
          <w:sz w:val="20"/>
          <w:szCs w:val="20"/>
        </w:rPr>
        <w:t>R$ 487.232,50 (Quatrocentos e Oitenta e Sete Mil, Duzentos e Trinta e Dois Reais e Cinqüenta Centavos);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br/>
      </w:r>
      <w:r w:rsidRPr="002D1497">
        <w:rPr>
          <w:rFonts w:ascii="Bookman Old Style" w:hAnsi="Bookman Old Style" w:cstheme="minorHAnsi"/>
          <w:sz w:val="20"/>
          <w:szCs w:val="20"/>
        </w:rPr>
        <w:t>INSTRUÇÃO NORMATIVA SEGES/ME N° 65, DE 7 DE JULHO DE 2021.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“(...)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Parâmetros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Art. 5° A pesquisa de preços para fins de determinação do preço estimado em processo licitatório para aquisição de bens e contratação de serviços em geral será realizada mediante a utilização dos seguintes parâmetros, empregados de forma combinada ou não: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I. composição de custos utilitários menores ou iguais a mediana do item correspondente nos sistemas oficiais de governo, como Painel de Preços ou banco de preços em saúde, observado o índice de atualização de preços correspondente;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II. contratações similares feitas pela Administração Pública, em execução ou concluídas no período de 1 (um) ano anterior à data da pesquisa de preços, inclusive mediante sistema de registro de preços, observado o índice de atualização de preços correspondente;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 xml:space="preserve">III. dados de pesquisa publicada em mídia especializada, de tabela de referência formalmente aprovada pelo Poder Executivo federal e de sítios eletrônicos especializados ou de domínio amplo, </w:t>
      </w:r>
      <w:r w:rsidRPr="002D1497">
        <w:rPr>
          <w:rFonts w:ascii="Bookman Old Style" w:hAnsi="Bookman Old Style" w:cstheme="minorHAnsi"/>
          <w:sz w:val="20"/>
          <w:szCs w:val="20"/>
        </w:rPr>
        <w:lastRenderedPageBreak/>
        <w:t>desde que atualizados no momento da pesquisa e compreendidos no intervalo de até 6 (seis) meses de antecedência da data de divulgação do edital, contendo a data e a hora de acesso;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IV. pesquisa na base nacional de notas fiscais eletrônicas, desde que a data das notas fiscais esteja compreendida no período de 1 (um) ano anterior à data de divulgação o edital, conforme disposto no Caderno de Logística, elaborado pela Secretaria de Gestão da Secretaria Especial de Desburocratização, Gestão e Governo Digital do Ministério da Economia.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§ 1° Deverão ser priorizados os parâmetros estabelecidos nos incisos I e II, devendo, em caso de impossibilidade, apresentar justificativa nos autos.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(...)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2D1497">
        <w:rPr>
          <w:rFonts w:ascii="Bookman Old Style" w:hAnsi="Bookman Old Style" w:cstheme="minorHAnsi"/>
          <w:b/>
          <w:sz w:val="20"/>
          <w:szCs w:val="20"/>
        </w:rPr>
        <w:t>Metodologia</w:t>
      </w:r>
    </w:p>
    <w:p w:rsidR="00AF0CF7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Art. 6º Serão utilizados, como métodos para obtenção do preço estimado, a média, a mediana ou o menor dos valores obtidos na pesquisa de preços, desde que o cálculo incida sobre um conjunto de três ou mais preços, oriundos de um ou mais dos parâmetros de que trata o art. 5º, desconsiderados os valores inexequíveis, inconsistentes e os excessivamente elevados. “</w:t>
      </w:r>
    </w:p>
    <w:p w:rsidR="007F1829" w:rsidRPr="002D1497" w:rsidRDefault="007F1829" w:rsidP="002D1497">
      <w:pPr>
        <w:spacing w:line="276" w:lineRule="auto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7F1829" w:rsidRPr="002D1497" w:rsidRDefault="007F1829" w:rsidP="002D1497">
      <w:pPr>
        <w:pStyle w:val="PargrafodaLista"/>
        <w:numPr>
          <w:ilvl w:val="1"/>
          <w:numId w:val="2"/>
        </w:numPr>
        <w:spacing w:line="276" w:lineRule="auto"/>
        <w:ind w:left="709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7F1829" w:rsidRPr="002D1497" w:rsidRDefault="007F1829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7F1829" w:rsidRPr="002D1497" w:rsidRDefault="007F1829" w:rsidP="002D1497">
      <w:pPr>
        <w:pStyle w:val="PargrafodaLista"/>
        <w:numPr>
          <w:ilvl w:val="1"/>
          <w:numId w:val="2"/>
        </w:numPr>
        <w:spacing w:line="276" w:lineRule="auto"/>
        <w:ind w:left="709" w:hanging="709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963BA2" w:rsidRPr="002D1497" w:rsidRDefault="007F1829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7F1829" w:rsidRPr="002D1497" w:rsidRDefault="007F1829" w:rsidP="003C1E72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 FUNDAMENTAÇÃO DA CONTRATAÇÃO </w:t>
      </w:r>
      <w:r w:rsidRPr="002D1497">
        <w:rPr>
          <w:rFonts w:ascii="Bookman Old Style" w:hAnsi="Bookman Old Style"/>
          <w:b/>
          <w:sz w:val="20"/>
          <w:szCs w:val="20"/>
          <w:lang w:eastAsia="en-US"/>
        </w:rPr>
        <w:t>(Art. 6º, inciso XXIII, alínea ‘b’, da Lei nº 14.133/2021).</w:t>
      </w:r>
    </w:p>
    <w:p w:rsidR="00963BA2" w:rsidRPr="002D1497" w:rsidRDefault="007F1829" w:rsidP="003C1E7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360"/>
        </w:tabs>
        <w:spacing w:line="276" w:lineRule="auto"/>
        <w:ind w:left="87" w:firstLine="218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ab/>
      </w: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ab/>
      </w:r>
      <w:r w:rsidR="00963BA2" w:rsidRPr="002D1497">
        <w:rPr>
          <w:rFonts w:ascii="Bookman Old Style" w:eastAsiaTheme="minorEastAsia" w:hAnsi="Bookman Old Style"/>
          <w:b w:val="0"/>
          <w:bCs w:val="0"/>
          <w:lang w:eastAsia="zh-CN"/>
        </w:rPr>
        <w:t>O Município de Santo Antônio do Sudoeste, está localizado no sudoeste do Paraná, possui uma população estimada em 2008 (IBGE) de 19.260 habitantes em uma de área de 325,672 km², possui o Índice de Desenvolvimento Humano Municipal – IDHM de 0,671. Buscamos incentivar os produtores rurais a permanecerem no campo, a principal renda econômica do município advém basicamente do setor agropecuário, desta forma a aquisição estará fortalecendo os programas de apoio a agricultura familiar local.</w:t>
      </w:r>
    </w:p>
    <w:p w:rsidR="00963BA2" w:rsidRPr="002D1497" w:rsidRDefault="00963BA2" w:rsidP="003C1E7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360"/>
        </w:tabs>
        <w:spacing w:line="276" w:lineRule="auto"/>
        <w:ind w:left="142" w:firstLine="567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>Agricultores do município que necessitam de apoio para execução das atividades de plantio e manejo de pastagens para dar continuidade a produção de alimentos e consequentemente gerar renda pela agricultura familiar rural. Beneficiando em torno de 300 famílias e 2.230 pessoas diretamente, sendo que grande percentual de pessoas que residem no meio rural do município de Santo Antônio necessita de apoio através de programas municipais de incentivo para produção e geração de renda.</w:t>
      </w:r>
    </w:p>
    <w:p w:rsidR="00963BA2" w:rsidRPr="002D1497" w:rsidRDefault="00963BA2" w:rsidP="003C1E7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360"/>
        </w:tabs>
        <w:spacing w:line="276" w:lineRule="auto"/>
        <w:ind w:left="142" w:firstLine="567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>A principal renda econômica do município advém basicamente do setor agropecuário, visando o fortalecimento da economia municipal. Sendo que a agricultura familiar rural prevalece como a maioria no município, este possui programas para incentivo e fortalecimento da produção agrícola, visando incentivar o pequeno produtor a manter as atividades rurais e conseguir gerar renda para sustento próprio e da família. O município irá realizar aquisição dos insumos, acompanhamento da utilização e distribuição aos produtores.</w:t>
      </w:r>
    </w:p>
    <w:p w:rsidR="00963BA2" w:rsidRPr="002D1497" w:rsidRDefault="00963BA2" w:rsidP="003C1E7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360"/>
        </w:tabs>
        <w:spacing w:line="276" w:lineRule="auto"/>
        <w:ind w:left="142" w:firstLine="567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 xml:space="preserve">Os benefícios que os produtos irão proporcionar ao setor agropecuário do município consistem no maior acesso a sementes, adubos e entre outros que permitem uma melhoria nas atividades desempenhadas pelos agricultores, aumentando a produtividade e diminuindo os </w:t>
      </w: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lastRenderedPageBreak/>
        <w:t>desgastes ocasionados pelo dia a dia.</w:t>
      </w:r>
    </w:p>
    <w:p w:rsidR="00963BA2" w:rsidRPr="002D1497" w:rsidRDefault="00963BA2" w:rsidP="003C1E72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360"/>
        </w:tabs>
        <w:spacing w:before="0" w:line="276" w:lineRule="auto"/>
        <w:ind w:left="142" w:firstLine="567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eastAsiaTheme="minorEastAsia" w:hAnsi="Bookman Old Style"/>
          <w:b w:val="0"/>
          <w:bCs w:val="0"/>
          <w:lang w:eastAsia="zh-CN"/>
        </w:rPr>
        <w:t>Estruturar, apoiar e fomentar as ações de comercialização da produção agropecuária dos agricultores familiares, pequenos e médios produtores e seus empreendimentos.</w:t>
      </w:r>
    </w:p>
    <w:p w:rsidR="00963BA2" w:rsidRPr="002D1497" w:rsidRDefault="00963BA2" w:rsidP="003C1E72">
      <w:pPr>
        <w:widowControl w:val="0"/>
        <w:spacing w:line="276" w:lineRule="auto"/>
        <w:rPr>
          <w:rFonts w:ascii="Bookman Old Style" w:hAnsi="Bookman Old Style"/>
          <w:sz w:val="20"/>
          <w:szCs w:val="20"/>
          <w:lang w:eastAsia="zh-CN"/>
        </w:rPr>
      </w:pPr>
    </w:p>
    <w:p w:rsidR="007F1829" w:rsidRPr="002D1497" w:rsidRDefault="007F1829" w:rsidP="003C1E72">
      <w:pPr>
        <w:pStyle w:val="Nivel01"/>
        <w:keepNext w:val="0"/>
        <w:keepLines w:val="0"/>
        <w:widowControl w:val="0"/>
        <w:numPr>
          <w:ilvl w:val="0"/>
          <w:numId w:val="2"/>
        </w:numPr>
        <w:tabs>
          <w:tab w:val="clear" w:pos="567"/>
          <w:tab w:val="left" w:pos="87"/>
          <w:tab w:val="left" w:pos="360"/>
        </w:tabs>
        <w:spacing w:before="0" w:line="276" w:lineRule="auto"/>
        <w:rPr>
          <w:rFonts w:ascii="Bookman Old Style" w:eastAsiaTheme="minorEastAsia" w:hAnsi="Bookman Old Style"/>
          <w:b w:val="0"/>
          <w:bCs w:val="0"/>
          <w:lang w:eastAsia="zh-CN"/>
        </w:rPr>
      </w:pPr>
      <w:r w:rsidRPr="002D1497">
        <w:rPr>
          <w:rFonts w:ascii="Bookman Old Style" w:hAnsi="Bookman Old Style"/>
        </w:rPr>
        <w:t>DESCRIÇÃO DA SOLUÇÃO COMO UM TODO CONSIDERADO O CICLO DE VIDA DO OBJETO E ESPECIFICAÇÃO DO PRODUTO.</w:t>
      </w:r>
      <w:r w:rsidRPr="002D1497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 6º, inciso XXIII, alínea ‘c’, da Lei nº 14.133/2021).</w:t>
      </w:r>
    </w:p>
    <w:p w:rsidR="007F1829" w:rsidRPr="002D1497" w:rsidRDefault="00963BA2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 xml:space="preserve">  </w:t>
      </w:r>
    </w:p>
    <w:p w:rsidR="00D02C76" w:rsidRPr="002D1497" w:rsidRDefault="00D02C76" w:rsidP="003C1E72">
      <w:pPr>
        <w:widowControl w:val="0"/>
        <w:spacing w:line="276" w:lineRule="auto"/>
        <w:ind w:firstLine="450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A contratação de uma empresa para execução de custeio para agricultura envolve diversos aspectos que devem ser considerados ao longo do ciclo de vida dos objetos fornecidos e dos serviços prestados. Abaixo, segue uma descrição, levando em consideração o ciclo de vida do objeto e as especificações dos itens relacionados:</w:t>
      </w: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Adubo Químico e Ureia:</w:t>
      </w: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Especificação:</w:t>
      </w:r>
      <w:r w:rsidRPr="002D1497">
        <w:rPr>
          <w:rFonts w:ascii="Bookman Old Style" w:hAnsi="Bookman Old Style"/>
          <w:sz w:val="20"/>
          <w:szCs w:val="20"/>
        </w:rPr>
        <w:t xml:space="preserve"> Os adubos químicos devem ser de qualidade comprovada, garantindo a eficácia na nutrição das plantas. A ureia deve estar de acordo com as normas técnicas vigentes e ser apropriada para as condições de solo e cultivo.</w:t>
      </w: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Ciclo de Vida:</w:t>
      </w:r>
      <w:r w:rsidRPr="002D1497">
        <w:rPr>
          <w:rFonts w:ascii="Bookman Old Style" w:hAnsi="Bookman Old Style"/>
          <w:sz w:val="20"/>
          <w:szCs w:val="20"/>
        </w:rPr>
        <w:t xml:space="preserve"> Desde a produção até a aplicação, é necessário garantir que os adubos químicos sejam armazenados e manuseados adequadamente para evitar contaminações ambientais e danos à saúde humana. Após a aplicação, é importante monitorar os impactos no solo e na qualidade dos cultivos.</w:t>
      </w:r>
      <w:r w:rsidRPr="002D1497">
        <w:rPr>
          <w:rFonts w:ascii="Bookman Old Style" w:hAnsi="Bookman Old Style"/>
          <w:sz w:val="20"/>
          <w:szCs w:val="20"/>
        </w:rPr>
        <w:br/>
      </w:r>
    </w:p>
    <w:p w:rsidR="00D02C76" w:rsidRPr="002D1497" w:rsidRDefault="00D02C76" w:rsidP="003C1E72">
      <w:pPr>
        <w:widowControl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Sementes: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Especificação:</w:t>
      </w:r>
      <w:r w:rsidRPr="002D1497">
        <w:rPr>
          <w:rFonts w:ascii="Bookman Old Style" w:hAnsi="Bookman Old Style"/>
          <w:sz w:val="20"/>
          <w:szCs w:val="20"/>
        </w:rPr>
        <w:t xml:space="preserve"> As sementes devem ser de variedades adequadas ao clima e às condições do solo da região, com certificação de origem e qualidade.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Ciclo de Vida: As sementes passam por diferentes estágios, desde a produção até o plantio e a colheita. Durante todo o processo, é crucial garantir a rastreabilidade e a integridade das sementes para obter uma produção saudável e de alta qualidade.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Análise de Solo: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Especificação</w:t>
      </w:r>
      <w:r w:rsidRPr="002D1497">
        <w:rPr>
          <w:rFonts w:ascii="Bookman Old Style" w:hAnsi="Bookman Old Style"/>
          <w:sz w:val="20"/>
          <w:szCs w:val="20"/>
        </w:rPr>
        <w:t>: As análises de solo devem ser realizadas por laboratórios credenciados, seguindo métodos padronizados e utilizando equipamentos calibrados.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Ciclo de Vida:</w:t>
      </w:r>
      <w:r w:rsidRPr="002D1497">
        <w:rPr>
          <w:rFonts w:ascii="Bookman Old Style" w:hAnsi="Bookman Old Style"/>
          <w:sz w:val="20"/>
          <w:szCs w:val="20"/>
        </w:rPr>
        <w:t xml:space="preserve"> As análises de solo são fundamentais para determinar os níveis de nutrientes, pH e outras características do solo, orientando a aplicação adequada de adubos e corretivos. O monitoramento periódico do solo ao longo do ciclo de cultivo permite ajustes e otimizações nas práticas agrícolas.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Hora Máquina: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Especificação:</w:t>
      </w:r>
      <w:r w:rsidRPr="002D1497">
        <w:rPr>
          <w:rFonts w:ascii="Bookman Old Style" w:hAnsi="Bookman Old Style"/>
          <w:sz w:val="20"/>
          <w:szCs w:val="20"/>
        </w:rPr>
        <w:t xml:space="preserve"> A hora máquina refere-se ao</w:t>
      </w:r>
      <w:r w:rsidR="009F7DB5" w:rsidRPr="002D1497">
        <w:rPr>
          <w:rFonts w:ascii="Bookman Old Style" w:hAnsi="Bookman Old Style"/>
          <w:sz w:val="20"/>
          <w:szCs w:val="20"/>
        </w:rPr>
        <w:t xml:space="preserve"> uso de equipamentos agrícolas, </w:t>
      </w:r>
      <w:r w:rsidRPr="002D1497">
        <w:rPr>
          <w:rFonts w:ascii="Bookman Old Style" w:hAnsi="Bookman Old Style"/>
          <w:sz w:val="20"/>
          <w:szCs w:val="20"/>
        </w:rPr>
        <w:t>para diversas atividades, como preparo do solo, plantio e colheita.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Ciclo de Vida:</w:t>
      </w:r>
      <w:r w:rsidRPr="002D1497">
        <w:rPr>
          <w:rFonts w:ascii="Bookman Old Style" w:hAnsi="Bookman Old Style"/>
          <w:sz w:val="20"/>
          <w:szCs w:val="20"/>
        </w:rPr>
        <w:t xml:space="preserve"> A manutenção preventiva e corretiva dos equipamentos é essencial para garantir sua eficiência e durabilidade. Além disso, o manejo adequado dos equipamentos durante as </w:t>
      </w:r>
      <w:r w:rsidRPr="002D1497">
        <w:rPr>
          <w:rFonts w:ascii="Bookman Old Style" w:hAnsi="Bookman Old Style"/>
          <w:sz w:val="20"/>
          <w:szCs w:val="20"/>
        </w:rPr>
        <w:lastRenderedPageBreak/>
        <w:t>operações agrícolas contribui para minimizar os impactos ambientais e garantir a segurança dos trabalhadores.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Considerando esses aspectos, a contratação de uma empresa para execução de custeio para agricultura deve contemplar não apenas a aquisição dos insumos, mas também a prestação de serviços especializados, como análise de solo e operação de maquinário agrícola, visando garantir uma produção agrícola sustentável e de alta qualidade.</w:t>
      </w:r>
    </w:p>
    <w:p w:rsidR="00D02C76" w:rsidRPr="002D1497" w:rsidRDefault="00D02C76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963BA2" w:rsidRPr="002D1497" w:rsidRDefault="00963BA2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7F1829" w:rsidRPr="002D1497" w:rsidRDefault="007F1829" w:rsidP="002D149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REQUISITOS DA CONTRATAÇÃO </w:t>
      </w:r>
      <w:r w:rsidRPr="002D1497">
        <w:rPr>
          <w:rFonts w:ascii="Bookman Old Style" w:hAnsi="Bookman Old Style"/>
          <w:b/>
          <w:sz w:val="20"/>
          <w:szCs w:val="20"/>
          <w:lang w:eastAsia="en-US"/>
        </w:rPr>
        <w:t>(Art. 6º, inciso XXIII, alínea ‘d’, da Lei nº 14.133/2021)</w:t>
      </w:r>
    </w:p>
    <w:p w:rsidR="00D016A6" w:rsidRPr="002D1497" w:rsidRDefault="00D016A6" w:rsidP="002D1497">
      <w:pPr>
        <w:pStyle w:val="PargrafodaLista"/>
        <w:spacing w:line="276" w:lineRule="auto"/>
        <w:ind w:left="45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</w:p>
    <w:p w:rsidR="00AF0CF7" w:rsidRPr="002D1497" w:rsidRDefault="007F1829" w:rsidP="002D1497">
      <w:pPr>
        <w:spacing w:line="276" w:lineRule="auto"/>
        <w:ind w:firstLine="284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ab/>
      </w:r>
      <w:r w:rsidR="00AF0CF7" w:rsidRPr="002D1497">
        <w:rPr>
          <w:rFonts w:ascii="Bookman Old Style" w:hAnsi="Bookman Old Style" w:cs="Arial"/>
          <w:sz w:val="20"/>
          <w:szCs w:val="20"/>
        </w:rPr>
        <w:t>A empresa deve possuir capacidade técnica e profissional para a estrega e execução do objeto contratado. Isso pode ser comprovado por meio da apresentação de experiência anterior, qualificação dos profissionais envolvidos e/ou certificados de capacitação técnica.</w:t>
      </w:r>
    </w:p>
    <w:p w:rsidR="00AF0CF7" w:rsidRPr="002D1497" w:rsidRDefault="00AF0CF7" w:rsidP="002D1497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A empresa deve:</w:t>
      </w:r>
    </w:p>
    <w:p w:rsidR="00AF0CF7" w:rsidRPr="002D1497" w:rsidRDefault="00AF0CF7" w:rsidP="002D1497">
      <w:pPr>
        <w:pStyle w:val="PargrafodaLista"/>
        <w:numPr>
          <w:ilvl w:val="0"/>
          <w:numId w:val="10"/>
        </w:numPr>
        <w:spacing w:after="160" w:line="276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Demonstrar capacidade econômico-financeira para cumprir com suas obrigações contratuais. Isso pode ser comprovado através da apresentação de balanços patrimoniais, demonstrações contábeis e/ou índices de liquidez e solvência.</w:t>
      </w:r>
    </w:p>
    <w:p w:rsidR="00AF0CF7" w:rsidRPr="002D1497" w:rsidRDefault="00AF0CF7" w:rsidP="002D1497">
      <w:pPr>
        <w:pStyle w:val="PargrafodaLista"/>
        <w:numPr>
          <w:ilvl w:val="0"/>
          <w:numId w:val="10"/>
        </w:numPr>
        <w:spacing w:after="160" w:line="276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Comprovar sua regularidade jurídica, demonstrando que está devidamente constituída e registrada nos órgãos competentes, e que não possui impedimentos legais para contratar com a administração pública.</w:t>
      </w:r>
    </w:p>
    <w:p w:rsidR="00AF0CF7" w:rsidRPr="002D1497" w:rsidRDefault="00AF0CF7" w:rsidP="002D1497">
      <w:pPr>
        <w:pStyle w:val="PargrafodaLista"/>
        <w:numPr>
          <w:ilvl w:val="0"/>
          <w:numId w:val="10"/>
        </w:numPr>
        <w:spacing w:after="160" w:line="276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Apresentar atestados de capacidade técnica, emitidos por órgãos públicos ou privados contratantes, que comprovem sua aptidão para executar serviços similares ao objeto da contratação.</w:t>
      </w:r>
    </w:p>
    <w:p w:rsidR="00D016A6" w:rsidRPr="002D1497" w:rsidRDefault="00AF0CF7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="Arial"/>
          <w:sz w:val="20"/>
          <w:szCs w:val="20"/>
        </w:rPr>
        <w:t>Declarar a inexistência de impedimentos para contratar com a administração pública, como falência, recuperação judicial, suspensão temporária de participação em licitações, entre outros.</w:t>
      </w:r>
      <w:r w:rsidRPr="002D1497">
        <w:rPr>
          <w:rFonts w:ascii="Bookman Old Style" w:hAnsi="Bookman Old Style" w:cs="Arial"/>
          <w:sz w:val="20"/>
          <w:szCs w:val="20"/>
        </w:rPr>
        <w:br/>
      </w:r>
      <w:r w:rsidR="00D016A6" w:rsidRPr="002D1497">
        <w:rPr>
          <w:rFonts w:ascii="Bookman Old Style" w:hAnsi="Bookman Old Style" w:cstheme="minorHAnsi"/>
          <w:sz w:val="20"/>
          <w:szCs w:val="20"/>
        </w:rPr>
        <w:t>A CONTRATADA ficará obrigada a GARANTIR a qualidade dos produtos pelo período mínimo de 3 (três) meses, fornecendo os respectivos termos e/ou declaração dessa garantia se necessário. A inadequação de qualidade dos produtos entregues implicará em não pagamento.</w:t>
      </w:r>
    </w:p>
    <w:p w:rsidR="00D016A6" w:rsidRPr="002D1497" w:rsidRDefault="00D016A6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 xml:space="preserve">Estar com as </w:t>
      </w:r>
      <w:r w:rsidR="00AF0CF7" w:rsidRPr="002D1497">
        <w:rPr>
          <w:rFonts w:ascii="Bookman Old Style" w:hAnsi="Bookman Old Style" w:cstheme="minorHAnsi"/>
          <w:sz w:val="20"/>
          <w:szCs w:val="20"/>
        </w:rPr>
        <w:t>certidoes e</w:t>
      </w:r>
      <w:r w:rsidR="004C5A31" w:rsidRPr="002D1497">
        <w:rPr>
          <w:rFonts w:ascii="Bookman Old Style" w:hAnsi="Bookman Old Style" w:cstheme="minorHAnsi"/>
          <w:sz w:val="20"/>
          <w:szCs w:val="20"/>
        </w:rPr>
        <w:t xml:space="preserve"> declarações em </w:t>
      </w:r>
      <w:r w:rsidR="00AF0CF7" w:rsidRPr="002D1497">
        <w:rPr>
          <w:rFonts w:ascii="Bookman Old Style" w:hAnsi="Bookman Old Style" w:cstheme="minorHAnsi"/>
          <w:sz w:val="20"/>
          <w:szCs w:val="20"/>
        </w:rPr>
        <w:t>dia (municipal- estadual-federa</w:t>
      </w:r>
      <w:r w:rsidR="004C5A31" w:rsidRPr="002D1497">
        <w:rPr>
          <w:rFonts w:ascii="Bookman Old Style" w:hAnsi="Bookman Old Style" w:cstheme="minorHAnsi"/>
          <w:sz w:val="20"/>
          <w:szCs w:val="20"/>
        </w:rPr>
        <w:t>l).</w:t>
      </w:r>
    </w:p>
    <w:p w:rsidR="00A1754C" w:rsidRPr="002D1497" w:rsidRDefault="00A1754C" w:rsidP="002D1497">
      <w:pPr>
        <w:spacing w:line="276" w:lineRule="auto"/>
        <w:ind w:firstLine="360"/>
        <w:rPr>
          <w:rFonts w:ascii="Bookman Old Style" w:hAnsi="Bookman Old Style"/>
          <w:sz w:val="20"/>
          <w:szCs w:val="20"/>
        </w:rPr>
      </w:pPr>
    </w:p>
    <w:p w:rsidR="007F1829" w:rsidRPr="002D1497" w:rsidRDefault="007F1829" w:rsidP="002D1497">
      <w:pPr>
        <w:spacing w:line="276" w:lineRule="auto"/>
        <w:ind w:firstLine="360"/>
        <w:rPr>
          <w:rFonts w:ascii="Bookman Old Style" w:hAnsi="Bookman Old Style"/>
          <w:color w:val="000000"/>
          <w:sz w:val="20"/>
          <w:szCs w:val="20"/>
        </w:rPr>
      </w:pPr>
    </w:p>
    <w:p w:rsidR="007F1829" w:rsidRPr="002D1497" w:rsidRDefault="007F1829" w:rsidP="002D1497">
      <w:pPr>
        <w:pStyle w:val="Nivel01"/>
        <w:numPr>
          <w:ilvl w:val="0"/>
          <w:numId w:val="0"/>
        </w:numPr>
        <w:tabs>
          <w:tab w:val="left" w:pos="87"/>
        </w:tabs>
        <w:spacing w:before="0" w:line="276" w:lineRule="auto"/>
        <w:rPr>
          <w:rFonts w:ascii="Bookman Old Style" w:hAnsi="Bookman Old Style"/>
          <w:bCs w:val="0"/>
          <w:lang w:eastAsia="en-US"/>
        </w:rPr>
      </w:pPr>
      <w:r w:rsidRPr="002D1497">
        <w:rPr>
          <w:rFonts w:ascii="Bookman Old Style" w:hAnsi="Bookman Old Style"/>
          <w:color w:val="000000"/>
        </w:rPr>
        <w:t xml:space="preserve">5. MODELO DE EXECUÇÃO DO OBJETO, QUE CONSISTE NA DEFINIÇÃO DE COMO O CONTRATO DEVERÁ PRODUZIR OS RESULTADOS PRETENDIDOS DESDE O SEU INÍCIO ATÉ O SEU ENCERRAMENTO. </w:t>
      </w:r>
      <w:r w:rsidRPr="002D1497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7F1829" w:rsidRPr="002D1497" w:rsidRDefault="007F1829" w:rsidP="002D1497">
      <w:pPr>
        <w:spacing w:line="276" w:lineRule="auto"/>
        <w:rPr>
          <w:rFonts w:ascii="Bookman Old Style" w:hAnsi="Bookman Old Style"/>
          <w:b/>
          <w:sz w:val="20"/>
          <w:szCs w:val="20"/>
          <w:lang w:eastAsia="en-US"/>
        </w:rPr>
      </w:pPr>
    </w:p>
    <w:p w:rsidR="00A1754C" w:rsidRPr="002D1497" w:rsidRDefault="00A1754C" w:rsidP="002D1497">
      <w:pPr>
        <w:spacing w:line="276" w:lineRule="auto"/>
        <w:rPr>
          <w:rFonts w:ascii="Bookman Old Style" w:hAnsi="Bookman Old Style"/>
          <w:b/>
          <w:sz w:val="20"/>
          <w:szCs w:val="20"/>
          <w:lang w:eastAsia="en-US"/>
        </w:rPr>
      </w:pPr>
    </w:p>
    <w:p w:rsidR="007F1829" w:rsidRPr="002D1497" w:rsidRDefault="007F1829" w:rsidP="002D1497">
      <w:pPr>
        <w:pStyle w:val="PargrafodaLista"/>
        <w:numPr>
          <w:ilvl w:val="1"/>
          <w:numId w:val="3"/>
        </w:numPr>
        <w:spacing w:line="276" w:lineRule="auto"/>
        <w:ind w:left="0" w:firstLine="0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>DAS OBRIGAÇÕES</w:t>
      </w:r>
    </w:p>
    <w:p w:rsidR="00A1754C" w:rsidRPr="002D1497" w:rsidRDefault="00A1754C" w:rsidP="002D1497">
      <w:pPr>
        <w:pStyle w:val="PargrafodaLista"/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Constitui direito de o CONTRATANTE receber o objeto deste Contrato nas condições ajustadas e da CONTRATADA perceber o valor pactuado na forma e prazo estabelecidos.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1. São obrigações do Contratante: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a) exigir o cumprimento de todas as obrigações assumidas pelo Contratado, de acordo com o contrato e seus anexos;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b) receber o objeto no prazo e condições estabelecidas no Termo de Referência;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c) notificar o Contratado, por escrito, sobre vícios, defeitos ou incorreções verificadas no objeto fornecido, para que seja por ele substituído, reparado ou corrigido, no total ou em parte, às suas expensas;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d) acompanhar e fiscalizar a execução do contrato e o cumprimento das obrigações pelo Contratado;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e) efetuar o pagamento ao Contratado do valor correspondente ao fornecimento do objeto, no prazo, forma e condições estabelecidos no presente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f) aplicar ao Contratado sanções motivadas pela inexecução total ou parcial do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g) cientificar o órgão de representação judicial da Advocacia-Geral da União para adoção das medidas cabíveis quando do descumprimento de obrigações pelo Contratado;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h) 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i) notificar os emitentes das garantias quanto ao início de processo administrativo para apuração de descumprimento de cláusulas contratuais.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j) 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2. São obrigações do Contratado: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a) A contratada deverá entregar, durante toda a vigência do contrato, a mesma marca dos produtos e serviços apresentados na proposta.</w:t>
      </w:r>
    </w:p>
    <w:p w:rsidR="00A1754C" w:rsidRPr="002D1497" w:rsidRDefault="004C5A31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D1497">
        <w:rPr>
          <w:rFonts w:ascii="Bookman Old Style" w:hAnsi="Bookman Old Style"/>
          <w:sz w:val="20"/>
          <w:szCs w:val="20"/>
        </w:rPr>
        <w:t>b</w:t>
      </w:r>
      <w:proofErr w:type="gramEnd"/>
      <w:r w:rsidRPr="002D1497">
        <w:rPr>
          <w:rFonts w:ascii="Bookman Old Style" w:hAnsi="Bookman Old Style"/>
          <w:sz w:val="20"/>
          <w:szCs w:val="20"/>
        </w:rPr>
        <w:t>). Os</w:t>
      </w:r>
      <w:r w:rsidR="00A1754C" w:rsidRPr="002D1497">
        <w:rPr>
          <w:rFonts w:ascii="Bookman Old Style" w:hAnsi="Bookman Old Style"/>
          <w:sz w:val="20"/>
          <w:szCs w:val="20"/>
        </w:rPr>
        <w:t xml:space="preserve"> produtos deverão estar em conformidade com as normas vigentes. Na entrega serão verificados os prazos de validade e o estado de conservação.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c) A contratada deverá entregar, durante toda a vigência do contrato, a mesma marca dos produtos apresentados na proposta.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d) A contratada ficará obrigada a trocar, a suas expensas, a mercadoria que vier a ser recusada, sendo que o ato do recebimento não importará na aceitação. Prazo de troca: 05 (cinco) dias úteis.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e) 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f) A contratada deverá manter durante toda a execução do contrato, em compatibilidade com as obrigações por ela assumidas, todas as condições de habilitação e qualificação exigidas na licitação.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 xml:space="preserve">g) A contratada deverá oferecer garantia total de no mínimo de 12 (doze) meses para todos os produtos, e a OBRIGATORIEDADE da contratada, de acordo com a Política Nacional dos 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Resíduos Sólidos art. 33 da Lei Nº 12.305/2010 (Logística Reversa), efetuar a destinação correta</w:t>
      </w:r>
      <w:r w:rsidR="00D016A6" w:rsidRPr="002D1497">
        <w:rPr>
          <w:rFonts w:ascii="Bookman Old Style" w:hAnsi="Bookman Old Style"/>
          <w:sz w:val="20"/>
          <w:szCs w:val="20"/>
        </w:rPr>
        <w:t xml:space="preserve"> atraves da empresa licenciada 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i) A contratada deverá responsabilizar-se pelos vícios e danos decorrentes do objeto, de acordo com os Artigos 12, 13, e 17 a 27 do Código de Defesa do Consumidor (Lei Nº 8.078/1990).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j) A contratada deverá substituir, reparar ou corrigir, às suas expensas, no prazo fixado neste termo de referência, o objeto com avarias ou defeitos.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k) A contratada deverá comunicar à contratante, no prazo máximo de 01 (um) dia após ter recebido a ordem de serviço, os motivos que impossibilitem o cumprimento do prazo previsto, com a devida comprovação/justificativa. A qual poderá ser, ou não, acatada pela administração.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3. Comete infração administrativa, nos termos da Lei nº 14.133, de 2021, o Contratado que: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a) der causa à inexecução parcial do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b) der causa à inexecução parcial do contrato que cause grave dano à Administração ou ao funcionamento dos serviços públicos ou ao interesse coletivo;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c) der causa à inexecução total do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d) deixar de entregar a documentação exigida para o certame;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e) não mantiver a proposta, salvo em decorrência de fato superveniente devidamente justificado;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f) não celebrar o contrato ou não entregar a documentação exigida para a contratação, quando convocado dentro do prazo de validade de sua proposta;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g) ensejar o retardamento da execução ou da entrega do objeto da contratação sem motivo justificado;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h) apresentar declaração ou documentação falsa exigida para o certame ou prestar declaração falsa durante a dispensa eletrônica ou execução do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i) fraudar a contratação ou praticar ato fraudulento na execução do contrato;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j) comportar-se de modo inidôneo ou cometer fraude de qualquer natureza;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k) praticar atos ilícitos com vistas a frustrar os objetivos do certame;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4. Serão aplicadas ao responsável pelas infrações administrativas acima descritas as seguintes sanções: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a) Advertência, quando o Contratado der causa à inexecução parcial do contrato, sempre que não se justificar a imposição de penalidade mais grave (art. 156, §2º, da Lei);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b) Impedimento de licitar e contratar, quando praticadas as condutas descritas nas alíneas b, c, d, e, f e g do subitem acima deste Contrato sempre que não se justificar a imposição de penalidade mais grave (art. 156, §4º, da Lei);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c) Declaração de inidoneidade para licitar e contratar, quando praticadas as condutas descritas nas alíneas h, i, j, k e l do subitem acima deste Contrato, bem como nas alíneas b, c, d, e, f e g, que justifiquem a imposição de penalidade mais grave (art. 156, §5º, da Lei)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d) Multa: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• Moratória de 10% (dez por cento) por dia de atraso injustificado sobre o valor da parcela inadimplida, até o limite de 05 (cinco) dias;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• Compensatória de 10% (dez por cento) sobre o valor do contrato, no caso de inexecução total do contrato.</w:t>
      </w:r>
    </w:p>
    <w:p w:rsidR="007F1829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• O atraso superior a 10(dez) dias autoriza a Administração a promover a rescisão do contrato por descumprimento ou cumprimento irregular de suas cláusulas, conforme dispõe o inciso I do art. 137 da Lei n. 14.133, de 2021</w:t>
      </w:r>
    </w:p>
    <w:p w:rsidR="00A1754C" w:rsidRPr="002D1497" w:rsidRDefault="00A1754C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7F1829" w:rsidRPr="002D1497" w:rsidRDefault="007F1829" w:rsidP="002D1497">
      <w:pPr>
        <w:pStyle w:val="PargrafodaLista"/>
        <w:numPr>
          <w:ilvl w:val="1"/>
          <w:numId w:val="3"/>
        </w:numPr>
        <w:spacing w:line="276" w:lineRule="auto"/>
        <w:ind w:left="0" w:firstLine="0"/>
        <w:rPr>
          <w:rFonts w:ascii="Bookman Old Style" w:hAnsi="Bookman Old Style"/>
          <w:b/>
          <w:sz w:val="20"/>
          <w:szCs w:val="20"/>
          <w:lang w:eastAsia="en-US"/>
        </w:rPr>
      </w:pPr>
      <w:r w:rsidRPr="002D1497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D02C76" w:rsidRPr="002D1497" w:rsidRDefault="00D02C76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Os produtos deverão ser entregues mediante nota de empenho, conforme quantidades solicitadas pela Secretaria Municipal de Agricultura e Abastecimento Rural Sustentável, no endereço Rua Dona Mariquinha S/N, centro, neste município de Santo Antonio do Sudoeste. No horário 7:30 as 11:30 – 13:15 as 17:15.</w:t>
      </w:r>
    </w:p>
    <w:p w:rsidR="00D02C76" w:rsidRPr="002D1497" w:rsidRDefault="00D02C76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Os produtos deverão ser entregues no prazo máximo de 10 (dez) dias, a partir da requisição, contados do momento do recebimento da nota de empenho, conforme descritivo acordado em contrato.</w:t>
      </w:r>
      <w:r w:rsidRPr="002D1497">
        <w:rPr>
          <w:rFonts w:ascii="Bookman Old Style" w:hAnsi="Bookman Old Style" w:cstheme="minorHAnsi"/>
          <w:sz w:val="20"/>
          <w:szCs w:val="20"/>
        </w:rPr>
        <w:br/>
      </w:r>
      <w:r w:rsidRPr="002D1497">
        <w:rPr>
          <w:rFonts w:ascii="Bookman Old Style" w:hAnsi="Bookman Old Style" w:cstheme="minorHAnsi"/>
          <w:b/>
          <w:sz w:val="20"/>
          <w:szCs w:val="20"/>
        </w:rPr>
        <w:t>A descarga deve ficar por conta da empresa contratada.</w:t>
      </w:r>
    </w:p>
    <w:p w:rsidR="00A1754C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Os produtos deverão ser entregues no prazo e locais indicados, em perfeito estado com data previamente agendada onde ocorrerá a verificação dos produtos acompanhados por servidor designado pela administração municipal.</w:t>
      </w:r>
    </w:p>
    <w:p w:rsidR="00D02C76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A CONTRATADA ficará obrigada a GARANTIR a qualidade dos produtos pelo período mínimo de 3 (três) meses, fornecendo os respectivos termos e/ou declaração dessa garantia se necessário. A inadequação de qualidade dos produtos entregues implicará em não pagamento.</w:t>
      </w:r>
    </w:p>
    <w:p w:rsidR="007F1829" w:rsidRPr="002D1497" w:rsidRDefault="007F1829" w:rsidP="002D149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02C76" w:rsidRPr="002D1497" w:rsidRDefault="00D02C76" w:rsidP="002D1497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7F1829" w:rsidRPr="002D1497" w:rsidRDefault="007F1829" w:rsidP="002D1497">
      <w:pPr>
        <w:pStyle w:val="Nivel01"/>
        <w:numPr>
          <w:ilvl w:val="0"/>
          <w:numId w:val="3"/>
        </w:numPr>
        <w:tabs>
          <w:tab w:val="left" w:pos="87"/>
        </w:tabs>
        <w:spacing w:before="0" w:line="276" w:lineRule="auto"/>
        <w:ind w:left="0" w:firstLine="0"/>
        <w:rPr>
          <w:rFonts w:ascii="Bookman Old Style" w:hAnsi="Bookman Old Style"/>
          <w:color w:val="FF0000"/>
        </w:rPr>
      </w:pPr>
      <w:r w:rsidRPr="002D1497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2D1497">
        <w:rPr>
          <w:rFonts w:ascii="Bookman Old Style" w:hAnsi="Bookman Old Style"/>
          <w:b w:val="0"/>
          <w:color w:val="000000"/>
        </w:rPr>
        <w:t xml:space="preserve"> </w:t>
      </w:r>
      <w:r w:rsidRPr="002D1497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 xml:space="preserve">A execução do contrato deverá ser acompanhada e fiscalizada </w:t>
      </w:r>
      <w:r w:rsidR="00A1754C" w:rsidRPr="002D1497">
        <w:rPr>
          <w:rFonts w:ascii="Bookman Old Style" w:hAnsi="Bookman Old Style" w:cs="Cambria"/>
          <w:color w:val="auto"/>
        </w:rPr>
        <w:t>pelo (</w:t>
      </w:r>
      <w:r w:rsidRPr="002D1497">
        <w:rPr>
          <w:rFonts w:ascii="Bookman Old Style" w:hAnsi="Bookman Old Style" w:cs="Cambria"/>
          <w:color w:val="auto"/>
        </w:rPr>
        <w:t xml:space="preserve">s) </w:t>
      </w:r>
      <w:r w:rsidR="00A1754C" w:rsidRPr="002D1497">
        <w:rPr>
          <w:rFonts w:ascii="Bookman Old Style" w:hAnsi="Bookman Old Style" w:cs="Cambria"/>
          <w:color w:val="auto"/>
        </w:rPr>
        <w:t>fiscal (</w:t>
      </w:r>
      <w:r w:rsidRPr="002D1497">
        <w:rPr>
          <w:rFonts w:ascii="Bookman Old Style" w:hAnsi="Bookman Old Style" w:cs="Cambria"/>
          <w:color w:val="auto"/>
        </w:rPr>
        <w:t>is) do contrato, ou pelos respectivos substitutos (Lei nº 14.133, de 2021, art. 117, caput).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7F1829" w:rsidRPr="002D1497" w:rsidRDefault="007F1829" w:rsidP="002D1497">
      <w:pPr>
        <w:pStyle w:val="Nivel3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tabs>
          <w:tab w:val="left" w:pos="0"/>
        </w:tabs>
        <w:spacing w:before="0" w:after="0"/>
        <w:rPr>
          <w:rFonts w:ascii="Bookman Old Style" w:hAnsi="Bookman Old Style" w:cs="Cambria"/>
          <w:color w:val="auto"/>
        </w:rPr>
      </w:pPr>
      <w:r w:rsidRPr="002D1497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7F1829" w:rsidRPr="002D1497" w:rsidRDefault="007F1829" w:rsidP="002D1497">
      <w:pPr>
        <w:spacing w:line="276" w:lineRule="auto"/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7F1829" w:rsidRPr="002D1497" w:rsidRDefault="007F1829" w:rsidP="002D1497">
      <w:pPr>
        <w:pStyle w:val="PargrafodaLista"/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Fiscal do contrato: </w:t>
      </w:r>
      <w:r w:rsidR="00D016A6" w:rsidRPr="002D1497">
        <w:rPr>
          <w:rFonts w:ascii="Bookman Old Style" w:hAnsi="Bookman Old Style"/>
          <w:b/>
          <w:sz w:val="20"/>
          <w:szCs w:val="20"/>
        </w:rPr>
        <w:t>VISLAINE APARECIDA PEDRETTI</w:t>
      </w:r>
    </w:p>
    <w:p w:rsidR="007F1829" w:rsidRPr="002D1497" w:rsidRDefault="007F1829" w:rsidP="002D1497">
      <w:pPr>
        <w:pStyle w:val="PargrafodaLista"/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1497">
        <w:rPr>
          <w:rFonts w:ascii="Bookman Old Style" w:hAnsi="Bookman Old Style"/>
          <w:b/>
          <w:sz w:val="20"/>
          <w:szCs w:val="20"/>
        </w:rPr>
        <w:t xml:space="preserve">Gestor do contrato: </w:t>
      </w:r>
      <w:r w:rsidR="00D016A6" w:rsidRPr="002D1497">
        <w:rPr>
          <w:rFonts w:ascii="Bookman Old Style" w:hAnsi="Bookman Old Style"/>
          <w:b/>
          <w:sz w:val="20"/>
          <w:szCs w:val="20"/>
        </w:rPr>
        <w:t>JULIA PAIM</w:t>
      </w:r>
    </w:p>
    <w:p w:rsidR="007F1829" w:rsidRPr="002D1497" w:rsidRDefault="007F1829" w:rsidP="002D1497">
      <w:pPr>
        <w:pStyle w:val="PargrafodaLista"/>
        <w:spacing w:line="276" w:lineRule="auto"/>
        <w:ind w:left="0"/>
        <w:rPr>
          <w:rFonts w:ascii="Bookman Old Style" w:hAnsi="Bookman Old Style"/>
          <w:sz w:val="20"/>
          <w:szCs w:val="20"/>
        </w:rPr>
      </w:pPr>
    </w:p>
    <w:p w:rsidR="007F1829" w:rsidRPr="002D1497" w:rsidRDefault="007F1829" w:rsidP="002D1497">
      <w:pPr>
        <w:pStyle w:val="Nivel01"/>
        <w:numPr>
          <w:ilvl w:val="0"/>
          <w:numId w:val="3"/>
        </w:numPr>
        <w:tabs>
          <w:tab w:val="left" w:pos="87"/>
        </w:tabs>
        <w:spacing w:before="0" w:line="276" w:lineRule="auto"/>
        <w:ind w:left="0" w:firstLine="0"/>
        <w:rPr>
          <w:rFonts w:ascii="Bookman Old Style" w:hAnsi="Bookman Old Style"/>
          <w:bCs w:val="0"/>
          <w:lang w:eastAsia="en-US"/>
        </w:rPr>
      </w:pPr>
      <w:r w:rsidRPr="002D1497">
        <w:rPr>
          <w:rFonts w:ascii="Bookman Old Style" w:hAnsi="Bookman Old Style"/>
          <w:color w:val="000000"/>
        </w:rPr>
        <w:t>CRITÉRIOS DE MEDIÇÃO E DE PAGAMENTO</w:t>
      </w:r>
      <w:r w:rsidRPr="002D1497">
        <w:rPr>
          <w:rFonts w:ascii="Bookman Old Style" w:hAnsi="Bookman Old Style"/>
          <w:b w:val="0"/>
          <w:color w:val="000000"/>
        </w:rPr>
        <w:t xml:space="preserve"> </w:t>
      </w:r>
      <w:r w:rsidRPr="002D1497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7F1829" w:rsidRPr="002D1497" w:rsidRDefault="007F1829" w:rsidP="002D1497">
      <w:pPr>
        <w:spacing w:line="276" w:lineRule="auto"/>
        <w:rPr>
          <w:rFonts w:ascii="Bookman Old Style" w:hAnsi="Bookman Old Style"/>
          <w:sz w:val="20"/>
          <w:szCs w:val="20"/>
          <w:lang w:eastAsia="en-US"/>
        </w:rPr>
      </w:pPr>
    </w:p>
    <w:p w:rsidR="007F1829" w:rsidRPr="002D1497" w:rsidRDefault="00A1754C" w:rsidP="002D1497">
      <w:pPr>
        <w:spacing w:line="276" w:lineRule="auto"/>
        <w:ind w:left="720"/>
        <w:rPr>
          <w:rFonts w:ascii="Bookman Old Style" w:hAnsi="Bookman Old Style"/>
          <w:b/>
          <w:sz w:val="20"/>
          <w:szCs w:val="20"/>
          <w:lang w:eastAsia="en-US"/>
        </w:rPr>
      </w:pPr>
      <w:r w:rsidRPr="002D1497">
        <w:rPr>
          <w:rFonts w:ascii="Bookman Old Style" w:hAnsi="Bookman Old Style"/>
          <w:sz w:val="20"/>
          <w:szCs w:val="20"/>
          <w:lang w:eastAsia="en-US"/>
        </w:rPr>
        <w:t>Não se aplica.</w:t>
      </w:r>
    </w:p>
    <w:p w:rsidR="007F1829" w:rsidRPr="002D1497" w:rsidRDefault="007F1829" w:rsidP="002D1497">
      <w:pPr>
        <w:spacing w:line="276" w:lineRule="auto"/>
        <w:rPr>
          <w:rFonts w:ascii="Bookman Old Style" w:hAnsi="Bookman Old Style"/>
          <w:sz w:val="20"/>
          <w:szCs w:val="20"/>
          <w:lang w:eastAsia="en-US"/>
        </w:rPr>
      </w:pPr>
    </w:p>
    <w:p w:rsidR="007F1829" w:rsidRPr="002D1497" w:rsidRDefault="007F1829" w:rsidP="002D1497">
      <w:pPr>
        <w:pStyle w:val="PargrafodaLista"/>
        <w:widowControl w:val="0"/>
        <w:numPr>
          <w:ilvl w:val="1"/>
          <w:numId w:val="3"/>
        </w:numPr>
        <w:suppressAutoHyphens/>
        <w:spacing w:line="276" w:lineRule="auto"/>
        <w:ind w:left="0" w:firstLine="0"/>
        <w:rPr>
          <w:rFonts w:ascii="Bookman Old Style" w:hAnsi="Bookman Old Style" w:cs="Cambria"/>
          <w:b/>
          <w:sz w:val="20"/>
          <w:szCs w:val="20"/>
        </w:rPr>
      </w:pPr>
      <w:r w:rsidRPr="002D1497">
        <w:rPr>
          <w:rFonts w:ascii="Bookman Old Style" w:hAnsi="Bookman Old Style" w:cs="Cambria"/>
          <w:b/>
          <w:sz w:val="20"/>
          <w:szCs w:val="20"/>
        </w:rPr>
        <w:t xml:space="preserve"> Do Recebimento</w:t>
      </w:r>
    </w:p>
    <w:p w:rsidR="00A1754C" w:rsidRPr="002D1497" w:rsidRDefault="00A1754C" w:rsidP="002D1497">
      <w:pPr>
        <w:pStyle w:val="Default"/>
        <w:spacing w:line="276" w:lineRule="auto"/>
        <w:ind w:firstLine="709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Para realização de monitoramento e avaliação da execução do referido convênio será realizado relatório de distribuição dos produtos contendo data, local, produto e identificação do beneficiário, a fim de assegurar o alcance social da utilização dos insumos. A análise de utilização dos produtos será de forma crítica realizada semestralmente com objetivo de subsidiar a tomada de decisão quanto aos esforços necessários para garantir a subsistência do pequeno produtor, tanto na utilização dos produtos em questão, quanto para a necessidade de complementação de novos programas de incentivo.</w:t>
      </w:r>
    </w:p>
    <w:p w:rsidR="007F1829" w:rsidRPr="002D1497" w:rsidRDefault="007F1829" w:rsidP="002D1497">
      <w:pPr>
        <w:suppressAutoHyphens/>
        <w:spacing w:line="276" w:lineRule="auto"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7F1829" w:rsidRPr="002D1497" w:rsidRDefault="007F1829" w:rsidP="002D1497">
      <w:pPr>
        <w:pStyle w:val="PargrafodaLista"/>
        <w:widowControl w:val="0"/>
        <w:numPr>
          <w:ilvl w:val="1"/>
          <w:numId w:val="5"/>
        </w:numPr>
        <w:suppressAutoHyphens/>
        <w:spacing w:line="276" w:lineRule="auto"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2D1497">
        <w:rPr>
          <w:rFonts w:ascii="Bookman Old Style" w:hAnsi="Bookman Old Style" w:cs="Cambria"/>
          <w:b/>
          <w:sz w:val="20"/>
          <w:szCs w:val="20"/>
        </w:rPr>
        <w:t>Da Liquidação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10 (dez) dias úteis para fins de liquidação, na forma desta seção, prorrogáveis por igual período.</w:t>
      </w:r>
    </w:p>
    <w:p w:rsidR="007F1829" w:rsidRPr="002D1497" w:rsidRDefault="007F1829" w:rsidP="002D1497">
      <w:pPr>
        <w:tabs>
          <w:tab w:val="left" w:pos="0"/>
        </w:tabs>
        <w:suppressAutoHyphens/>
        <w:spacing w:line="276" w:lineRule="auto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</w:rPr>
        <w:tab/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O prazo de validade;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A data da emissão;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Os dados do contrato e do órgão contratante;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O período respectivo de execução do contrato; 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O valor a pagar; e</w:t>
      </w:r>
    </w:p>
    <w:p w:rsidR="007F1829" w:rsidRPr="002D1497" w:rsidRDefault="007F1829" w:rsidP="002D1497">
      <w:pPr>
        <w:widowControl w:val="0"/>
        <w:numPr>
          <w:ilvl w:val="0"/>
          <w:numId w:val="4"/>
        </w:numPr>
        <w:suppressAutoHyphens/>
        <w:spacing w:line="276" w:lineRule="auto"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 Eventual destaque do valor de retenções tributárias cabíveis.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2D1497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7F1829" w:rsidRPr="002D1497" w:rsidRDefault="007F1829" w:rsidP="002D1497">
      <w:pPr>
        <w:suppressAutoHyphens/>
        <w:spacing w:line="276" w:lineRule="auto"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D1497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7F1829" w:rsidRPr="002D1497" w:rsidRDefault="007F1829" w:rsidP="002D1497">
      <w:pPr>
        <w:suppressAutoHyphens/>
        <w:spacing w:line="276" w:lineRule="auto"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:rsidR="007F1829" w:rsidRPr="002D1497" w:rsidRDefault="007F1829" w:rsidP="002D1497">
      <w:pPr>
        <w:pStyle w:val="PargrafodaLista"/>
        <w:widowControl w:val="0"/>
        <w:numPr>
          <w:ilvl w:val="1"/>
          <w:numId w:val="5"/>
        </w:numPr>
        <w:suppressAutoHyphens/>
        <w:spacing w:line="276" w:lineRule="auto"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2D1497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A1754C" w:rsidRPr="002D1497" w:rsidRDefault="00A1754C" w:rsidP="002D1497">
      <w:pPr>
        <w:pStyle w:val="PargrafodaLista"/>
        <w:widowControl w:val="0"/>
        <w:suppressAutoHyphens/>
        <w:spacing w:line="276" w:lineRule="auto"/>
        <w:ind w:left="0"/>
        <w:jc w:val="both"/>
        <w:rPr>
          <w:rFonts w:ascii="Bookman Old Style" w:hAnsi="Bookman Old Style" w:cs="Cambria"/>
          <w:b/>
          <w:sz w:val="20"/>
          <w:szCs w:val="20"/>
        </w:rPr>
      </w:pPr>
    </w:p>
    <w:p w:rsidR="00A1754C" w:rsidRPr="002D1497" w:rsidRDefault="00A1754C" w:rsidP="002D1497">
      <w:pPr>
        <w:pStyle w:val="Default"/>
        <w:spacing w:line="276" w:lineRule="auto"/>
        <w:ind w:firstLine="390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Os pagamentos serão efetuados em até 30 (trinta) dias, contados a partir da apresentação da Nota Fiscal, acompanha das CND’s FGTS, TRABALHISTA e FEDERAL e após o recebimento definitivo do objeto, através de transferência eletrônica para a conta bancária da Contratada indicada pela mesma.</w:t>
      </w:r>
    </w:p>
    <w:p w:rsidR="00A1754C" w:rsidRPr="002D1497" w:rsidRDefault="00A1754C" w:rsidP="002D1497">
      <w:pPr>
        <w:pStyle w:val="Default"/>
        <w:numPr>
          <w:ilvl w:val="1"/>
          <w:numId w:val="5"/>
        </w:numPr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b/>
          <w:sz w:val="20"/>
          <w:szCs w:val="20"/>
        </w:rPr>
        <w:t>REAJUSTE</w:t>
      </w:r>
    </w:p>
    <w:p w:rsidR="00A1754C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Os preços inicialmente contratados são fixos e irreajustáveis no prazo de um ano contado da data do orçamento estimado.</w:t>
      </w:r>
    </w:p>
    <w:p w:rsidR="00A1754C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No caso de atraso ou não divulgação do (s) índice (s) de reajustamento, o Contratante pagará ao Contratado a importância calculada pela última variação conhecida, liquidando a diferença correspondente tão logo seja (m) divulgado (s) o (s) índice (s) definitivo (s).</w:t>
      </w:r>
    </w:p>
    <w:p w:rsidR="00A1754C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 xml:space="preserve">Caso </w:t>
      </w:r>
      <w:proofErr w:type="gramStart"/>
      <w:r w:rsidRPr="002D1497">
        <w:rPr>
          <w:rFonts w:ascii="Bookman Old Style" w:hAnsi="Bookman Old Style" w:cstheme="minorHAnsi"/>
          <w:sz w:val="20"/>
          <w:szCs w:val="20"/>
        </w:rPr>
        <w:t>o(</w:t>
      </w:r>
      <w:proofErr w:type="gramEnd"/>
      <w:r w:rsidRPr="002D1497">
        <w:rPr>
          <w:rFonts w:ascii="Bookman Old Style" w:hAnsi="Bookman Old Style" w:cstheme="minorHAnsi"/>
          <w:sz w:val="20"/>
          <w:szCs w:val="20"/>
        </w:rPr>
        <w:t>s) índice(s) estabelecido(s) para reajustamento venha(m) a ser extinto(s) ou de qualquer forma não possa(m) mais ser utilizado(s), será(ão) adotado(s), em substituição, o(s) que vier(em) a ser determinado(s) pela legislação então em vigor.</w:t>
      </w:r>
    </w:p>
    <w:p w:rsidR="00A1754C" w:rsidRPr="002D1497" w:rsidRDefault="00A1754C" w:rsidP="002D1497">
      <w:pPr>
        <w:pStyle w:val="Default"/>
        <w:spacing w:line="276" w:lineRule="au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Na ausência de previsão legal quanto ao índice substituto, as partes elegerão novo índice oficial, para reajustamento do preço do valor remanescente, por meio de termo aditivo.</w:t>
      </w:r>
    </w:p>
    <w:p w:rsidR="00A1754C" w:rsidRPr="002D1497" w:rsidRDefault="00A1754C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A1754C" w:rsidRPr="002D1497" w:rsidRDefault="00A1754C" w:rsidP="002D1497">
      <w:pPr>
        <w:pStyle w:val="Default"/>
        <w:numPr>
          <w:ilvl w:val="1"/>
          <w:numId w:val="5"/>
        </w:numPr>
        <w:spacing w:line="276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2D1497">
        <w:rPr>
          <w:rFonts w:ascii="Bookman Old Style" w:hAnsi="Bookman Old Style" w:cstheme="minorHAnsi"/>
          <w:b/>
          <w:sz w:val="20"/>
          <w:szCs w:val="20"/>
        </w:rPr>
        <w:t>CRONOGRAMA DE DESEMBOLSO</w:t>
      </w:r>
    </w:p>
    <w:p w:rsidR="00A1754C" w:rsidRPr="002D1497" w:rsidRDefault="00A1754C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2D1497">
        <w:rPr>
          <w:rFonts w:ascii="Bookman Old Style" w:hAnsi="Bookman Old Style" w:cstheme="minorHAnsi"/>
          <w:sz w:val="20"/>
          <w:szCs w:val="20"/>
        </w:rPr>
        <w:t>Número da Parcela Tipo Mês Ano Valor (R$)</w:t>
      </w:r>
    </w:p>
    <w:p w:rsidR="00A1754C" w:rsidRPr="002D1497" w:rsidRDefault="00A1754C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  <w:r w:rsidRPr="002D1497">
        <w:rPr>
          <w:rFonts w:ascii="Bookman Old Style" w:hAnsi="Bookman Old Style" w:cstheme="minorHAnsi"/>
          <w:color w:val="auto"/>
          <w:sz w:val="20"/>
          <w:szCs w:val="20"/>
        </w:rPr>
        <w:t>1 CONCEDENTE Dezembro 2023 R$ 477.500,00</w:t>
      </w:r>
    </w:p>
    <w:p w:rsidR="00A1754C" w:rsidRPr="002D1497" w:rsidRDefault="00A1754C" w:rsidP="002D149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  <w:r w:rsidRPr="002D1497">
        <w:rPr>
          <w:rFonts w:ascii="Bookman Old Style" w:hAnsi="Bookman Old Style" w:cstheme="minorHAnsi"/>
          <w:color w:val="auto"/>
          <w:sz w:val="20"/>
          <w:szCs w:val="20"/>
        </w:rPr>
        <w:t>2 CONVENENTE dezembro 2023 R$ 9.718,00</w:t>
      </w:r>
    </w:p>
    <w:p w:rsidR="00A1754C" w:rsidRPr="002D1497" w:rsidRDefault="00A1754C" w:rsidP="002D1497">
      <w:pPr>
        <w:pStyle w:val="Default"/>
        <w:spacing w:line="276" w:lineRule="auto"/>
        <w:ind w:left="390"/>
        <w:jc w:val="both"/>
        <w:rPr>
          <w:rFonts w:ascii="Bookman Old Style" w:hAnsi="Bookman Old Style" w:cstheme="minorHAnsi"/>
          <w:sz w:val="20"/>
          <w:szCs w:val="20"/>
        </w:rPr>
      </w:pPr>
    </w:p>
    <w:p w:rsidR="00A1754C" w:rsidRPr="002D1497" w:rsidRDefault="00A1754C" w:rsidP="002D1497">
      <w:pPr>
        <w:widowControl w:val="0"/>
        <w:suppressAutoHyphens/>
        <w:spacing w:line="276" w:lineRule="auto"/>
        <w:jc w:val="both"/>
        <w:rPr>
          <w:rFonts w:ascii="Bookman Old Style" w:hAnsi="Bookman Old Style" w:cs="Cambria"/>
          <w:b/>
          <w:sz w:val="20"/>
          <w:szCs w:val="20"/>
        </w:rPr>
      </w:pPr>
    </w:p>
    <w:p w:rsidR="007F1829" w:rsidRPr="002D1497" w:rsidRDefault="007F1829" w:rsidP="002D1497">
      <w:pPr>
        <w:pStyle w:val="Nivel2"/>
        <w:numPr>
          <w:ilvl w:val="0"/>
          <w:numId w:val="5"/>
        </w:numPr>
        <w:spacing w:before="0" w:after="0"/>
        <w:rPr>
          <w:rFonts w:ascii="Bookman Old Style" w:hAnsi="Bookman Old Style"/>
          <w:b/>
          <w:color w:val="FF0000"/>
          <w:lang w:eastAsia="en-US"/>
        </w:rPr>
      </w:pPr>
      <w:r w:rsidRPr="002D1497">
        <w:rPr>
          <w:rFonts w:ascii="Bookman Old Style" w:hAnsi="Bookman Old Style"/>
          <w:b/>
        </w:rPr>
        <w:t xml:space="preserve">FORMA E CRITÉRIOS DE SELEÇÃO DO FORNECEDOR </w:t>
      </w:r>
      <w:r w:rsidRPr="002D1497">
        <w:rPr>
          <w:rFonts w:ascii="Bookman Old Style" w:hAnsi="Bookman Old Style"/>
          <w:bCs/>
          <w:lang w:eastAsia="en-US"/>
        </w:rPr>
        <w:t>(</w:t>
      </w:r>
      <w:r w:rsidRPr="002D1497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:rsidR="007F1829" w:rsidRPr="002D1497" w:rsidRDefault="007F1829" w:rsidP="002D1497">
      <w:pPr>
        <w:pStyle w:val="Nivel2"/>
        <w:numPr>
          <w:ilvl w:val="0"/>
          <w:numId w:val="0"/>
        </w:numPr>
        <w:spacing w:before="0" w:after="0"/>
        <w:ind w:left="390"/>
        <w:rPr>
          <w:rFonts w:ascii="Bookman Old Style" w:hAnsi="Bookman Old Style"/>
          <w:b/>
          <w:color w:val="FF0000"/>
          <w:lang w:eastAsia="en-US"/>
        </w:rPr>
      </w:pPr>
    </w:p>
    <w:p w:rsidR="007F1829" w:rsidRPr="002D1497" w:rsidRDefault="007F1829" w:rsidP="002D1497">
      <w:pPr>
        <w:pStyle w:val="Nivel2"/>
        <w:numPr>
          <w:ilvl w:val="0"/>
          <w:numId w:val="0"/>
        </w:numPr>
        <w:spacing w:before="0" w:after="0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2D1497">
        <w:rPr>
          <w:rFonts w:ascii="Bookman Old Style" w:hAnsi="Bookman Old Style"/>
        </w:rPr>
        <w:t xml:space="preserve">Com os preços estimados e considerando aspectos de economicidade e eficácia, bem como o enquadramento na legislação vigente o pregão eletrônico foi considerado a modalidade técnica e economicamente viável que possibilita a aquisição dos itens descritos neste termo, sendo o critério de julgamento o </w:t>
      </w:r>
      <w:r w:rsidRPr="002D1497">
        <w:rPr>
          <w:rFonts w:ascii="Bookman Old Style" w:hAnsi="Bookman Old Style"/>
          <w:b/>
        </w:rPr>
        <w:t>MENOR PREÇO POR ITEM</w:t>
      </w:r>
      <w:r w:rsidRPr="002D1497">
        <w:rPr>
          <w:rFonts w:ascii="Bookman Old Style" w:hAnsi="Bookman Old Style"/>
        </w:rPr>
        <w:t>, observado as especificações, prazos e demais condições estabelecidas neste termo.</w:t>
      </w:r>
    </w:p>
    <w:p w:rsidR="007F1829" w:rsidRPr="002D1497" w:rsidRDefault="007F1829" w:rsidP="002D1497">
      <w:pPr>
        <w:tabs>
          <w:tab w:val="left" w:pos="3345"/>
        </w:tabs>
        <w:suppressAutoHyphens/>
        <w:spacing w:line="276" w:lineRule="auto"/>
        <w:jc w:val="both"/>
        <w:rPr>
          <w:rFonts w:ascii="Bookman Old Style" w:hAnsi="Bookman Old Style"/>
          <w:b/>
          <w:sz w:val="20"/>
          <w:szCs w:val="20"/>
          <w:shd w:val="clear" w:color="auto" w:fill="FFFFFF"/>
        </w:rPr>
      </w:pPr>
      <w:r w:rsidRPr="002D1497">
        <w:rPr>
          <w:rFonts w:ascii="Bookman Old Style" w:hAnsi="Bookman Old Style"/>
          <w:sz w:val="20"/>
          <w:szCs w:val="20"/>
          <w:shd w:val="clear" w:color="auto" w:fill="FFFFFF"/>
        </w:rPr>
        <w:t xml:space="preserve">      Será definido o critério de </w:t>
      </w:r>
      <w:r w:rsidRPr="002D1497">
        <w:rPr>
          <w:rFonts w:ascii="Bookman Old Style" w:hAnsi="Bookman Old Style"/>
          <w:b/>
          <w:sz w:val="20"/>
          <w:szCs w:val="20"/>
          <w:shd w:val="clear" w:color="auto" w:fill="FFFFFF"/>
        </w:rPr>
        <w:t xml:space="preserve">MENOR PREÇO </w:t>
      </w:r>
      <w:r w:rsidRPr="002D1497">
        <w:rPr>
          <w:rFonts w:ascii="Bookman Old Style" w:hAnsi="Bookman Old Style"/>
          <w:sz w:val="20"/>
          <w:szCs w:val="20"/>
          <w:shd w:val="clear" w:color="auto" w:fill="FFFFFF"/>
        </w:rPr>
        <w:t xml:space="preserve">na modalidade de </w:t>
      </w:r>
      <w:r w:rsidRPr="002D1497">
        <w:rPr>
          <w:rFonts w:ascii="Bookman Old Style" w:hAnsi="Bookman Old Style"/>
          <w:b/>
          <w:sz w:val="20"/>
          <w:szCs w:val="20"/>
          <w:shd w:val="clear" w:color="auto" w:fill="FFFFFF"/>
        </w:rPr>
        <w:t>PREGÃO ELETRÔNICO da Lei 14.133/2021.</w:t>
      </w:r>
    </w:p>
    <w:p w:rsidR="007F1829" w:rsidRPr="002D1497" w:rsidRDefault="007F1829" w:rsidP="002D1497">
      <w:pPr>
        <w:pStyle w:val="PargrafodaLista"/>
        <w:spacing w:line="276" w:lineRule="auto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7F1829" w:rsidRPr="002D1497" w:rsidRDefault="007F1829" w:rsidP="002D1497">
      <w:pPr>
        <w:pStyle w:val="PargrafodaLista"/>
        <w:numPr>
          <w:ilvl w:val="0"/>
          <w:numId w:val="5"/>
        </w:numPr>
        <w:spacing w:line="276" w:lineRule="auto"/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2D1497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2D1497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2D1497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:rsidR="003075F2" w:rsidRDefault="007F1829" w:rsidP="003075F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ab/>
        <w:t xml:space="preserve">Os valores estimados foram obtidos através do Banco de Preço sendo que o valor médio total da aquisição, no importe </w:t>
      </w:r>
      <w:r w:rsidR="003075F2" w:rsidRPr="003075F2">
        <w:rPr>
          <w:rFonts w:ascii="Bookman Old Style" w:hAnsi="Bookman Old Style"/>
          <w:b/>
          <w:iCs/>
          <w:sz w:val="20"/>
          <w:szCs w:val="20"/>
        </w:rPr>
        <w:t>R$ 487.232,50 (Quatrocentos e Oitenta e Sete Mil, Duzentos e Trinta e Dois Reais e Cinqüenta Centavos);</w:t>
      </w:r>
      <w:r w:rsidRPr="002D1497">
        <w:rPr>
          <w:rFonts w:ascii="Bookman Old Style" w:hAnsi="Bookman Old Style"/>
          <w:sz w:val="20"/>
          <w:szCs w:val="20"/>
        </w:rPr>
        <w:tab/>
      </w:r>
    </w:p>
    <w:p w:rsidR="007F1829" w:rsidRPr="002D1497" w:rsidRDefault="007F1829" w:rsidP="003075F2">
      <w:pPr>
        <w:spacing w:line="276" w:lineRule="auto"/>
        <w:jc w:val="both"/>
        <w:rPr>
          <w:rFonts w:ascii="Bookman Old Style" w:hAnsi="Bookman Old Style" w:cs="Cambria"/>
          <w:sz w:val="20"/>
          <w:szCs w:val="20"/>
        </w:rPr>
      </w:pPr>
      <w:r w:rsidRPr="002D1497">
        <w:rPr>
          <w:rFonts w:ascii="Bookman Old Style" w:hAnsi="Bookman Old Style"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:rsidR="007F1829" w:rsidRPr="002D1497" w:rsidRDefault="007F1829" w:rsidP="002D1497">
      <w:pPr>
        <w:pStyle w:val="PargrafodaLista"/>
        <w:spacing w:line="276" w:lineRule="auto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7F1829" w:rsidRPr="002D1497" w:rsidRDefault="007F1829" w:rsidP="002D1497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2D1497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2D1497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2D1497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7F1829" w:rsidRPr="002D1497" w:rsidRDefault="007F1829" w:rsidP="002D1497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  <w:r w:rsidRPr="002D1497">
        <w:rPr>
          <w:rFonts w:ascii="Bookman Old Style" w:hAnsi="Bookman Old Style" w:cs="Arial"/>
          <w:iCs/>
          <w:sz w:val="20"/>
          <w:szCs w:val="20"/>
        </w:rPr>
        <w:tab/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:rsidR="00990394" w:rsidRPr="002D1497" w:rsidRDefault="00990394" w:rsidP="002D1497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:rsidR="00942AB5" w:rsidRPr="002D1497" w:rsidRDefault="00942AB5" w:rsidP="002D1497">
      <w:pPr>
        <w:pStyle w:val="PargrafodaLista"/>
        <w:spacing w:line="276" w:lineRule="auto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bookmarkEnd w:id="0"/>
    <w:p w:rsidR="00942AB5" w:rsidRPr="002D1497" w:rsidRDefault="00990394" w:rsidP="002D1497">
      <w:pPr>
        <w:pStyle w:val="Nivel2"/>
        <w:numPr>
          <w:ilvl w:val="0"/>
          <w:numId w:val="0"/>
        </w:numPr>
        <w:spacing w:before="0" w:after="0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2D1497">
        <w:rPr>
          <w:rFonts w:ascii="Bookman Old Style" w:hAnsi="Bookman Old Style"/>
          <w:iCs/>
          <w:color w:val="auto"/>
        </w:rPr>
        <w:t>Santo Antonio do Sudoeste – PR</w:t>
      </w:r>
      <w:r w:rsidR="00942AB5" w:rsidRPr="002D1497">
        <w:rPr>
          <w:rFonts w:ascii="Bookman Old Style" w:hAnsi="Bookman Old Style"/>
          <w:iCs/>
          <w:color w:val="auto"/>
        </w:rPr>
        <w:t xml:space="preserve">, </w:t>
      </w:r>
      <w:r w:rsidR="00D016A6" w:rsidRPr="002D1497">
        <w:rPr>
          <w:rFonts w:ascii="Bookman Old Style" w:hAnsi="Bookman Old Style"/>
          <w:iCs/>
          <w:color w:val="auto"/>
        </w:rPr>
        <w:t>21</w:t>
      </w:r>
      <w:r w:rsidR="00F661D9" w:rsidRPr="002D1497">
        <w:rPr>
          <w:rFonts w:ascii="Bookman Old Style" w:hAnsi="Bookman Old Style"/>
          <w:iCs/>
          <w:color w:val="auto"/>
        </w:rPr>
        <w:t xml:space="preserve"> de </w:t>
      </w:r>
      <w:r w:rsidR="00D016A6" w:rsidRPr="002D1497">
        <w:rPr>
          <w:rFonts w:ascii="Bookman Old Style" w:hAnsi="Bookman Old Style"/>
          <w:iCs/>
          <w:color w:val="auto"/>
        </w:rPr>
        <w:t>março</w:t>
      </w:r>
      <w:r w:rsidR="00942AB5" w:rsidRPr="002D1497">
        <w:rPr>
          <w:rFonts w:ascii="Bookman Old Style" w:hAnsi="Bookman Old Style"/>
          <w:iCs/>
          <w:color w:val="auto"/>
        </w:rPr>
        <w:t xml:space="preserve"> de 2024.</w:t>
      </w:r>
    </w:p>
    <w:p w:rsidR="00942AB5" w:rsidRPr="002D1497" w:rsidRDefault="00942AB5" w:rsidP="002D1497">
      <w:pPr>
        <w:pStyle w:val="Nivel2"/>
        <w:numPr>
          <w:ilvl w:val="0"/>
          <w:numId w:val="0"/>
        </w:numPr>
        <w:spacing w:before="0" w:after="0"/>
        <w:ind w:left="284"/>
        <w:rPr>
          <w:rFonts w:ascii="Bookman Old Style" w:hAnsi="Bookman Old Style"/>
          <w:iCs/>
          <w:color w:val="auto"/>
        </w:rPr>
      </w:pPr>
    </w:p>
    <w:p w:rsidR="00942AB5" w:rsidRPr="002D1497" w:rsidRDefault="00942AB5" w:rsidP="002D1497">
      <w:pPr>
        <w:spacing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990394" w:rsidRPr="002D1497" w:rsidRDefault="00990394" w:rsidP="002D1497">
      <w:pPr>
        <w:spacing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9222E5" w:rsidRPr="002D1497" w:rsidRDefault="009222E5" w:rsidP="002D1497">
      <w:pPr>
        <w:spacing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990394" w:rsidRPr="002D1497" w:rsidRDefault="00990394" w:rsidP="002D1497">
      <w:pPr>
        <w:spacing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942AB5" w:rsidRPr="002D1497" w:rsidRDefault="00942AB5" w:rsidP="002D1497">
      <w:pPr>
        <w:spacing w:line="276" w:lineRule="auto"/>
        <w:ind w:left="357"/>
        <w:jc w:val="center"/>
        <w:rPr>
          <w:rFonts w:ascii="Bookman Old Style" w:eastAsia="Arial" w:hAnsi="Bookman Old Style" w:cs="Arial"/>
          <w:sz w:val="20"/>
          <w:szCs w:val="20"/>
        </w:rPr>
      </w:pPr>
      <w:r w:rsidRPr="002D1497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:rsidR="006B0418" w:rsidRPr="002D1497" w:rsidRDefault="00942AB5" w:rsidP="002D1497">
      <w:pPr>
        <w:spacing w:line="276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D1497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sectPr w:rsidR="006B0418" w:rsidRPr="002D1497" w:rsidSect="00942AB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3C" w:rsidRDefault="00506B3C" w:rsidP="00355DEC">
      <w:r>
        <w:separator/>
      </w:r>
    </w:p>
  </w:endnote>
  <w:endnote w:type="continuationSeparator" w:id="0">
    <w:p w:rsidR="00506B3C" w:rsidRDefault="00506B3C" w:rsidP="0035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C" w:rsidRDefault="00506B3C">
    <w:pPr>
      <w:pStyle w:val="Rodap"/>
    </w:pPr>
  </w:p>
  <w:p w:rsidR="00506B3C" w:rsidRDefault="00506B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3C" w:rsidRDefault="00506B3C" w:rsidP="00355DEC">
      <w:r>
        <w:separator/>
      </w:r>
    </w:p>
  </w:footnote>
  <w:footnote w:type="continuationSeparator" w:id="0">
    <w:p w:rsidR="00506B3C" w:rsidRDefault="00506B3C" w:rsidP="0035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C" w:rsidRDefault="00506B3C" w:rsidP="008049B7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06B3C" w:rsidRDefault="00506B3C" w:rsidP="008049B7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06B3C" w:rsidRDefault="00506B3C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06B3C" w:rsidRDefault="00506B3C" w:rsidP="008049B7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506B3C" w:rsidRDefault="00506B3C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506B3C" w:rsidRDefault="00506B3C" w:rsidP="00942AB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26693"/>
    <w:multiLevelType w:val="hybridMultilevel"/>
    <w:tmpl w:val="EF10E6EE"/>
    <w:lvl w:ilvl="0" w:tplc="31285608">
      <w:start w:val="62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1746B0"/>
    <w:multiLevelType w:val="multilevel"/>
    <w:tmpl w:val="E6584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7404DE"/>
    <w:multiLevelType w:val="multilevel"/>
    <w:tmpl w:val="F5C670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D9452A"/>
    <w:multiLevelType w:val="hybridMultilevel"/>
    <w:tmpl w:val="B61CD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220A7"/>
    <w:multiLevelType w:val="multilevel"/>
    <w:tmpl w:val="08981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B5"/>
    <w:rsid w:val="00006F9B"/>
    <w:rsid w:val="00020197"/>
    <w:rsid w:val="00075267"/>
    <w:rsid w:val="00121034"/>
    <w:rsid w:val="00156C62"/>
    <w:rsid w:val="00190A65"/>
    <w:rsid w:val="001B61AE"/>
    <w:rsid w:val="00211838"/>
    <w:rsid w:val="002C0D10"/>
    <w:rsid w:val="002D1497"/>
    <w:rsid w:val="002D2B1F"/>
    <w:rsid w:val="003075F2"/>
    <w:rsid w:val="00355DEC"/>
    <w:rsid w:val="003C1E72"/>
    <w:rsid w:val="00426E04"/>
    <w:rsid w:val="004C5A31"/>
    <w:rsid w:val="004E208C"/>
    <w:rsid w:val="005053C0"/>
    <w:rsid w:val="00506B3C"/>
    <w:rsid w:val="005916A8"/>
    <w:rsid w:val="00594BFD"/>
    <w:rsid w:val="005E3167"/>
    <w:rsid w:val="005F6B11"/>
    <w:rsid w:val="00622022"/>
    <w:rsid w:val="006B0418"/>
    <w:rsid w:val="00746840"/>
    <w:rsid w:val="007F1829"/>
    <w:rsid w:val="008049B7"/>
    <w:rsid w:val="00836CB0"/>
    <w:rsid w:val="00921DF6"/>
    <w:rsid w:val="009222E5"/>
    <w:rsid w:val="0093218D"/>
    <w:rsid w:val="00942AB5"/>
    <w:rsid w:val="0094492E"/>
    <w:rsid w:val="00963BA2"/>
    <w:rsid w:val="00990394"/>
    <w:rsid w:val="00991875"/>
    <w:rsid w:val="009F7DB5"/>
    <w:rsid w:val="00A01208"/>
    <w:rsid w:val="00A1754C"/>
    <w:rsid w:val="00A338E5"/>
    <w:rsid w:val="00A66749"/>
    <w:rsid w:val="00A9421C"/>
    <w:rsid w:val="00AF0CF7"/>
    <w:rsid w:val="00B50075"/>
    <w:rsid w:val="00B51307"/>
    <w:rsid w:val="00B55093"/>
    <w:rsid w:val="00B75DD8"/>
    <w:rsid w:val="00BC0A6F"/>
    <w:rsid w:val="00C255F4"/>
    <w:rsid w:val="00C60CB1"/>
    <w:rsid w:val="00C70B35"/>
    <w:rsid w:val="00CF0B9E"/>
    <w:rsid w:val="00D016A6"/>
    <w:rsid w:val="00D02C76"/>
    <w:rsid w:val="00D26E84"/>
    <w:rsid w:val="00D82845"/>
    <w:rsid w:val="00DA2645"/>
    <w:rsid w:val="00E071DA"/>
    <w:rsid w:val="00E275C0"/>
    <w:rsid w:val="00E33031"/>
    <w:rsid w:val="00E47AAA"/>
    <w:rsid w:val="00E54EA3"/>
    <w:rsid w:val="00E55F72"/>
    <w:rsid w:val="00E82C68"/>
    <w:rsid w:val="00F25028"/>
    <w:rsid w:val="00F661D9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300D"/>
  <w15:chartTrackingRefBased/>
  <w15:docId w15:val="{C853EEEF-14BB-4BB3-BAB6-F1E4A28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2AB5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2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42AB5"/>
    <w:pPr>
      <w:ind w:left="720"/>
      <w:contextualSpacing/>
    </w:pPr>
  </w:style>
  <w:style w:type="character" w:styleId="Hyperlink">
    <w:name w:val="Hyperlink"/>
    <w:uiPriority w:val="99"/>
    <w:rsid w:val="00942AB5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942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AB5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42A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42AB5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942AB5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942AB5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42A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942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942AB5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942AB5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942AB5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42AB5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942AB5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42AB5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942AB5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42AB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42AB5"/>
    <w:rPr>
      <w:rFonts w:ascii="Times New Roman" w:eastAsia="PMingLiU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4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4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0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034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Default">
    <w:name w:val="Default"/>
    <w:rsid w:val="00D02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8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417098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47352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68781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46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2555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077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682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472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029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763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9809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76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857431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788838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80157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13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40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40325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3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3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975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50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084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77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5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070620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936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8896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364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400762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119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689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891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967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400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12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5128</Words>
  <Characters>27692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12</cp:revision>
  <cp:lastPrinted>2024-04-08T18:50:00Z</cp:lastPrinted>
  <dcterms:created xsi:type="dcterms:W3CDTF">2024-04-02T16:28:00Z</dcterms:created>
  <dcterms:modified xsi:type="dcterms:W3CDTF">2024-04-08T19:20:00Z</dcterms:modified>
</cp:coreProperties>
</file>