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5" w:rsidRPr="00A71078" w:rsidRDefault="00942AB5" w:rsidP="00942AB5">
      <w:pPr>
        <w:jc w:val="center"/>
        <w:rPr>
          <w:rFonts w:ascii="Bookman Old Style" w:hAnsi="Bookman Old Style" w:cs="Arial"/>
          <w:b/>
          <w:sz w:val="20"/>
          <w:szCs w:val="20"/>
        </w:rPr>
      </w:pPr>
      <w:bookmarkStart w:id="0" w:name="_Hlk82471863"/>
      <w:r w:rsidRPr="00A71078">
        <w:rPr>
          <w:rFonts w:ascii="Bookman Old Style" w:hAnsi="Bookman Old Style" w:cs="Arial"/>
          <w:b/>
          <w:sz w:val="20"/>
          <w:szCs w:val="20"/>
        </w:rPr>
        <w:t xml:space="preserve">TERMO DE REFERÊNCIA – TR </w:t>
      </w:r>
    </w:p>
    <w:p w:rsidR="00942AB5" w:rsidRPr="00F05469" w:rsidRDefault="00942AB5" w:rsidP="00942AB5">
      <w:pPr>
        <w:jc w:val="center"/>
        <w:rPr>
          <w:rFonts w:ascii="Bookman Old Style" w:hAnsi="Bookman Old Style" w:cs="Arial"/>
          <w:b/>
          <w:sz w:val="20"/>
          <w:szCs w:val="20"/>
        </w:rPr>
      </w:pPr>
    </w:p>
    <w:p w:rsidR="00942AB5" w:rsidRDefault="00942AB5" w:rsidP="00942AB5">
      <w:pPr>
        <w:rPr>
          <w:rFonts w:ascii="Bookman Old Style" w:hAnsi="Bookman Old Style" w:cs="Arial"/>
          <w:b/>
          <w:sz w:val="20"/>
          <w:szCs w:val="20"/>
        </w:rPr>
      </w:pPr>
      <w:r w:rsidRPr="00F05469">
        <w:rPr>
          <w:rFonts w:ascii="Bookman Old Style" w:hAnsi="Bookman Old Style" w:cs="Arial"/>
          <w:b/>
          <w:sz w:val="20"/>
          <w:szCs w:val="20"/>
        </w:rPr>
        <w:t>INTRODUÇÃO</w:t>
      </w:r>
    </w:p>
    <w:p w:rsidR="00942AB5" w:rsidRPr="00F05469" w:rsidRDefault="00942AB5" w:rsidP="00942AB5">
      <w:pPr>
        <w:ind w:firstLine="708"/>
        <w:jc w:val="both"/>
        <w:rPr>
          <w:rFonts w:ascii="Bookman Old Style" w:hAnsi="Bookman Old Style" w:cs="Arial"/>
          <w:sz w:val="20"/>
          <w:szCs w:val="20"/>
        </w:rPr>
      </w:pPr>
      <w:r w:rsidRPr="00F05469">
        <w:rPr>
          <w:rFonts w:ascii="Bookman Old Style" w:hAnsi="Bookman Old Style" w:cs="Arial"/>
          <w:sz w:val="20"/>
          <w:szCs w:val="20"/>
        </w:rPr>
        <w:t>Conforme a Lei nº 14.133, de 2021, o Termo de Referência é o documento necessário para a contratação de bens que deve conter determinados parâmetros e elementos descritivos.</w:t>
      </w:r>
    </w:p>
    <w:p w:rsidR="00942AB5" w:rsidRPr="00F05469" w:rsidRDefault="00942AB5" w:rsidP="00942AB5">
      <w:pPr>
        <w:ind w:firstLine="708"/>
        <w:jc w:val="both"/>
        <w:rPr>
          <w:rFonts w:ascii="Bookman Old Style" w:hAnsi="Bookman Old Style" w:cs="Arial"/>
          <w:b/>
          <w:sz w:val="20"/>
          <w:szCs w:val="20"/>
        </w:rPr>
      </w:pPr>
      <w:r w:rsidRPr="00F05469">
        <w:rPr>
          <w:rFonts w:ascii="Bookman Old Style" w:hAnsi="Bookman Old Style" w:cs="Arial"/>
          <w:sz w:val="20"/>
          <w:szCs w:val="20"/>
        </w:rPr>
        <w:t xml:space="preserve"> Tal exigência se torna explicita no </w:t>
      </w:r>
      <w:r w:rsidRPr="00F05469">
        <w:rPr>
          <w:rFonts w:ascii="Bookman Old Style" w:hAnsi="Bookman Old Style" w:cs="Arial"/>
          <w:b/>
          <w:sz w:val="20"/>
          <w:szCs w:val="20"/>
        </w:rPr>
        <w:t>Art. 6º, inciso XXIII, alíneas de ‘a’ a ‘j’.</w:t>
      </w:r>
    </w:p>
    <w:p w:rsidR="00942AB5" w:rsidRPr="00F05469" w:rsidRDefault="00942AB5" w:rsidP="00942AB5">
      <w:pPr>
        <w:ind w:firstLine="708"/>
        <w:jc w:val="both"/>
        <w:rPr>
          <w:rFonts w:ascii="Bookman Old Style" w:hAnsi="Bookman Old Style" w:cs="Arial"/>
          <w:sz w:val="20"/>
          <w:szCs w:val="20"/>
        </w:rPr>
      </w:pPr>
      <w:r w:rsidRPr="00F05469">
        <w:rPr>
          <w:rFonts w:ascii="Bookman Old Style" w:hAnsi="Bookman Old Style" w:cs="Arial"/>
          <w:sz w:val="20"/>
          <w:szCs w:val="20"/>
        </w:rPr>
        <w:t xml:space="preserve"> Em conformidade com as normas e princípios que regem a Administração Pública, para tanto apresentamos o pertinente Termo.</w:t>
      </w:r>
    </w:p>
    <w:p w:rsidR="00942AB5" w:rsidRPr="00F05054" w:rsidRDefault="00942AB5" w:rsidP="00942AB5">
      <w:pPr>
        <w:rPr>
          <w:rFonts w:ascii="Bookman Old Style" w:hAnsi="Bookman Old Style" w:cs="Arial"/>
          <w:b/>
          <w:sz w:val="20"/>
          <w:szCs w:val="20"/>
        </w:rPr>
      </w:pPr>
    </w:p>
    <w:p w:rsidR="00942AB5" w:rsidRPr="00D42CE6" w:rsidRDefault="00942AB5" w:rsidP="00622022">
      <w:pPr>
        <w:pStyle w:val="Nivel01"/>
        <w:numPr>
          <w:ilvl w:val="0"/>
          <w:numId w:val="6"/>
        </w:numPr>
        <w:tabs>
          <w:tab w:val="left" w:pos="87"/>
        </w:tabs>
        <w:spacing w:before="0"/>
        <w:ind w:left="142" w:firstLine="0"/>
        <w:rPr>
          <w:rFonts w:ascii="Bookman Old Style" w:hAnsi="Bookman Old Style"/>
          <w:bCs w:val="0"/>
          <w:lang w:eastAsia="en-US"/>
        </w:rPr>
      </w:pPr>
      <w:r w:rsidRPr="000C5393">
        <w:rPr>
          <w:rFonts w:ascii="Bookman Old Style" w:hAnsi="Bookman Old Style"/>
        </w:rPr>
        <w:t xml:space="preserve">DEFINIÇÃO DO OBJETO </w:t>
      </w:r>
      <w:r w:rsidRPr="000C5393">
        <w:rPr>
          <w:rFonts w:ascii="Bookman Old Style" w:hAnsi="Bookman Old Style"/>
          <w:bCs w:val="0"/>
          <w:lang w:eastAsia="en-US"/>
        </w:rPr>
        <w:t>(Art. 6º, inciso XXIII, alínea ‘a’, da Lei nº 14.133/2021).</w:t>
      </w:r>
    </w:p>
    <w:p w:rsidR="00942AB5" w:rsidRDefault="00622022" w:rsidP="00B55093">
      <w:pPr>
        <w:pStyle w:val="PargrafodaLista"/>
        <w:numPr>
          <w:ilvl w:val="1"/>
          <w:numId w:val="6"/>
        </w:numPr>
        <w:ind w:left="709" w:hanging="567"/>
        <w:rPr>
          <w:rFonts w:ascii="Bookman Old Style" w:hAnsi="Bookman Old Style" w:cs="Bookman Old Style"/>
          <w:bCs/>
          <w:sz w:val="20"/>
        </w:rPr>
      </w:pPr>
      <w:r w:rsidRPr="00622022">
        <w:rPr>
          <w:rFonts w:ascii="Bookman Old Style" w:hAnsi="Bookman Old Style" w:cs="Bookman Old Style"/>
          <w:bCs/>
          <w:sz w:val="20"/>
        </w:rPr>
        <w:t>Contratação de</w:t>
      </w:r>
      <w:r w:rsidR="00B55093">
        <w:rPr>
          <w:rFonts w:ascii="Bookman Old Style" w:hAnsi="Bookman Old Style" w:cs="Bookman Old Style"/>
          <w:bCs/>
          <w:sz w:val="20"/>
        </w:rPr>
        <w:t xml:space="preserve"> empresa para prestação</w:t>
      </w:r>
      <w:r w:rsidR="00A66749">
        <w:rPr>
          <w:rFonts w:ascii="Bookman Old Style" w:hAnsi="Bookman Old Style" w:cs="Bookman Old Style"/>
          <w:bCs/>
          <w:sz w:val="20"/>
        </w:rPr>
        <w:t xml:space="preserve"> de </w:t>
      </w:r>
      <w:r w:rsidR="00B55093">
        <w:rPr>
          <w:rFonts w:ascii="Bookman Old Style" w:hAnsi="Bookman Old Style" w:cs="Bookman Old Style"/>
          <w:bCs/>
          <w:sz w:val="20"/>
        </w:rPr>
        <w:t>serviços, construção</w:t>
      </w:r>
      <w:r w:rsidR="00A66749">
        <w:rPr>
          <w:rFonts w:ascii="Bookman Old Style" w:hAnsi="Bookman Old Style" w:cs="Bookman Old Style"/>
          <w:bCs/>
          <w:sz w:val="20"/>
        </w:rPr>
        <w:t xml:space="preserve"> de murro de pedra </w:t>
      </w:r>
      <w:r w:rsidR="00B55093">
        <w:rPr>
          <w:rFonts w:ascii="Bookman Old Style" w:hAnsi="Bookman Old Style" w:cs="Bookman Old Style"/>
          <w:bCs/>
          <w:sz w:val="20"/>
        </w:rPr>
        <w:t xml:space="preserve">e </w:t>
      </w:r>
      <w:r w:rsidR="00B55093" w:rsidRPr="00622022">
        <w:rPr>
          <w:rFonts w:ascii="Bookman Old Style" w:hAnsi="Bookman Old Style" w:cs="Bookman Old Style"/>
          <w:bCs/>
          <w:sz w:val="20"/>
        </w:rPr>
        <w:t>pavimentação</w:t>
      </w:r>
      <w:r w:rsidRPr="00622022">
        <w:rPr>
          <w:rFonts w:ascii="Bookman Old Style" w:hAnsi="Bookman Old Style" w:cs="Bookman Old Style"/>
          <w:bCs/>
          <w:sz w:val="20"/>
        </w:rPr>
        <w:t xml:space="preserve"> poliédrica</w:t>
      </w:r>
      <w:r w:rsidR="00921DF6">
        <w:rPr>
          <w:rFonts w:ascii="Bookman Old Style" w:hAnsi="Bookman Old Style" w:cs="Bookman Old Style"/>
          <w:bCs/>
          <w:sz w:val="20"/>
        </w:rPr>
        <w:t xml:space="preserve"> para atender as demandas do municipio</w:t>
      </w:r>
      <w:r>
        <w:rPr>
          <w:rFonts w:ascii="Bookman Old Style" w:hAnsi="Bookman Old Style" w:cs="Bookman Old Style"/>
          <w:bCs/>
          <w:sz w:val="20"/>
        </w:rPr>
        <w:t xml:space="preserve">, </w:t>
      </w:r>
      <w:r w:rsidRPr="00D42CE6">
        <w:rPr>
          <w:rFonts w:ascii="Bookman Old Style" w:hAnsi="Bookman Old Style" w:cs="Bookman Old Style"/>
          <w:bCs/>
          <w:sz w:val="20"/>
        </w:rPr>
        <w:t>conforme</w:t>
      </w:r>
      <w:r w:rsidR="00942AB5" w:rsidRPr="00D42CE6">
        <w:rPr>
          <w:rFonts w:ascii="Bookman Old Style" w:hAnsi="Bookman Old Style" w:cs="Bookman Old Style"/>
          <w:bCs/>
          <w:sz w:val="20"/>
        </w:rPr>
        <w:t xml:space="preserve"> quantidades, especificações, exigências e condições estabelecidas neste documento.</w:t>
      </w:r>
    </w:p>
    <w:p w:rsidR="00622022" w:rsidRPr="00942AB5" w:rsidRDefault="00622022" w:rsidP="00E071DA">
      <w:pPr>
        <w:pStyle w:val="PargrafodaLista"/>
        <w:ind w:left="851"/>
        <w:rPr>
          <w:rFonts w:ascii="Bookman Old Style" w:hAnsi="Bookman Old Style" w:cs="Bookman Old Style"/>
          <w:bCs/>
          <w:sz w:val="20"/>
        </w:rPr>
      </w:pPr>
    </w:p>
    <w:tbl>
      <w:tblPr>
        <w:tblStyle w:val="Tabelacomgrade"/>
        <w:tblW w:w="9781" w:type="dxa"/>
        <w:tblInd w:w="-5" w:type="dxa"/>
        <w:tblLayout w:type="fixed"/>
        <w:tblLook w:val="04A0" w:firstRow="1" w:lastRow="0" w:firstColumn="1" w:lastColumn="0" w:noHBand="0" w:noVBand="1"/>
      </w:tblPr>
      <w:tblGrid>
        <w:gridCol w:w="426"/>
        <w:gridCol w:w="850"/>
        <w:gridCol w:w="3686"/>
        <w:gridCol w:w="1275"/>
        <w:gridCol w:w="993"/>
        <w:gridCol w:w="1275"/>
        <w:gridCol w:w="1276"/>
      </w:tblGrid>
      <w:tr w:rsidR="00942AB5" w:rsidRPr="00942AB5" w:rsidTr="00E47AAA">
        <w:trPr>
          <w:trHeight w:val="221"/>
        </w:trPr>
        <w:tc>
          <w:tcPr>
            <w:tcW w:w="9781" w:type="dxa"/>
            <w:gridSpan w:val="7"/>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Lote: 1 – Lote 001</w:t>
            </w:r>
          </w:p>
        </w:tc>
      </w:tr>
      <w:tr w:rsidR="00942AB5" w:rsidRPr="00942AB5" w:rsidTr="00E47AAA">
        <w:trPr>
          <w:trHeight w:val="748"/>
        </w:trPr>
        <w:tc>
          <w:tcPr>
            <w:tcW w:w="426" w:type="dxa"/>
            <w:shd w:val="clear" w:color="auto" w:fill="D0CECE" w:themeFill="background2" w:themeFillShade="E6"/>
          </w:tcPr>
          <w:p w:rsidR="00942AB5" w:rsidRPr="00942AB5" w:rsidRDefault="00942AB5" w:rsidP="00942AB5">
            <w:pPr>
              <w:ind w:right="-108" w:hanging="108"/>
              <w:rPr>
                <w:rFonts w:ascii="Bookman Old Style" w:eastAsia="PMingLiU" w:hAnsi="Bookman Old Style"/>
                <w:bCs/>
                <w:sz w:val="16"/>
                <w:szCs w:val="16"/>
              </w:rPr>
            </w:pPr>
            <w:r w:rsidRPr="00942AB5">
              <w:rPr>
                <w:rFonts w:ascii="Bookman Old Style" w:eastAsia="PMingLiU" w:hAnsi="Bookman Old Style"/>
                <w:bCs/>
                <w:sz w:val="16"/>
                <w:szCs w:val="16"/>
              </w:rPr>
              <w:t>Item</w:t>
            </w:r>
          </w:p>
        </w:tc>
        <w:tc>
          <w:tcPr>
            <w:tcW w:w="850" w:type="dxa"/>
            <w:shd w:val="clear" w:color="auto" w:fill="D0CECE" w:themeFill="background2" w:themeFillShade="E6"/>
          </w:tcPr>
          <w:p w:rsidR="00942AB5" w:rsidRPr="00942AB5" w:rsidRDefault="00942AB5" w:rsidP="00942AB5">
            <w:pPr>
              <w:ind w:left="-25" w:hanging="15"/>
              <w:rPr>
                <w:rFonts w:ascii="Bookman Old Style" w:eastAsia="PMingLiU" w:hAnsi="Bookman Old Style"/>
                <w:bCs/>
                <w:sz w:val="16"/>
                <w:szCs w:val="16"/>
              </w:rPr>
            </w:pPr>
            <w:r w:rsidRPr="00942AB5">
              <w:rPr>
                <w:rFonts w:ascii="Bookman Old Style" w:eastAsia="PMingLiU" w:hAnsi="Bookman Old Style"/>
                <w:bCs/>
                <w:sz w:val="16"/>
                <w:szCs w:val="16"/>
              </w:rPr>
              <w:t>Código do produto/serviço</w:t>
            </w:r>
          </w:p>
        </w:tc>
        <w:tc>
          <w:tcPr>
            <w:tcW w:w="3686" w:type="dxa"/>
            <w:shd w:val="clear" w:color="auto" w:fill="D0CECE" w:themeFill="background2" w:themeFillShade="E6"/>
          </w:tcPr>
          <w:p w:rsidR="00942AB5" w:rsidRPr="00942AB5" w:rsidRDefault="00942AB5" w:rsidP="00942AB5">
            <w:pPr>
              <w:ind w:left="-108"/>
              <w:rPr>
                <w:rFonts w:ascii="Bookman Old Style" w:eastAsia="PMingLiU" w:hAnsi="Bookman Old Style"/>
                <w:bCs/>
                <w:sz w:val="16"/>
                <w:szCs w:val="16"/>
              </w:rPr>
            </w:pPr>
            <w:r w:rsidRPr="00942AB5">
              <w:rPr>
                <w:rFonts w:ascii="Bookman Old Style" w:eastAsia="PMingLiU" w:hAnsi="Bookman Old Style"/>
                <w:bCs/>
                <w:sz w:val="16"/>
                <w:szCs w:val="16"/>
              </w:rPr>
              <w:t>Nome do produto/serviço</w:t>
            </w:r>
          </w:p>
        </w:tc>
        <w:tc>
          <w:tcPr>
            <w:tcW w:w="1275" w:type="dxa"/>
            <w:shd w:val="clear" w:color="auto" w:fill="D0CECE" w:themeFill="background2" w:themeFillShade="E6"/>
          </w:tcPr>
          <w:p w:rsidR="00942AB5" w:rsidRPr="00942AB5" w:rsidRDefault="00942AB5" w:rsidP="00942AB5">
            <w:pPr>
              <w:ind w:right="34"/>
              <w:rPr>
                <w:rFonts w:ascii="Bookman Old Style" w:eastAsia="PMingLiU" w:hAnsi="Bookman Old Style"/>
                <w:bCs/>
                <w:sz w:val="16"/>
                <w:szCs w:val="16"/>
              </w:rPr>
            </w:pPr>
            <w:r w:rsidRPr="00942AB5">
              <w:rPr>
                <w:rFonts w:ascii="Bookman Old Style" w:eastAsia="PMingLiU" w:hAnsi="Bookman Old Style"/>
                <w:bCs/>
                <w:sz w:val="16"/>
                <w:szCs w:val="16"/>
              </w:rPr>
              <w:t>Quantidade</w:t>
            </w:r>
          </w:p>
        </w:tc>
        <w:tc>
          <w:tcPr>
            <w:tcW w:w="993" w:type="dxa"/>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Unidade</w:t>
            </w:r>
          </w:p>
        </w:tc>
        <w:tc>
          <w:tcPr>
            <w:tcW w:w="1275" w:type="dxa"/>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Preço estimado unitário</w:t>
            </w:r>
          </w:p>
        </w:tc>
        <w:tc>
          <w:tcPr>
            <w:tcW w:w="1276" w:type="dxa"/>
            <w:shd w:val="clear" w:color="auto" w:fill="D0CECE" w:themeFill="background2" w:themeFillShade="E6"/>
          </w:tcPr>
          <w:p w:rsidR="00942AB5" w:rsidRPr="00942AB5" w:rsidRDefault="00942AB5" w:rsidP="00942AB5">
            <w:pPr>
              <w:rPr>
                <w:rFonts w:ascii="Bookman Old Style" w:eastAsia="PMingLiU" w:hAnsi="Bookman Old Style"/>
                <w:bCs/>
                <w:sz w:val="16"/>
                <w:szCs w:val="16"/>
              </w:rPr>
            </w:pPr>
            <w:r w:rsidRPr="00942AB5">
              <w:rPr>
                <w:rFonts w:ascii="Bookman Old Style" w:eastAsia="PMingLiU" w:hAnsi="Bookman Old Style"/>
                <w:bCs/>
                <w:sz w:val="16"/>
                <w:szCs w:val="16"/>
              </w:rPr>
              <w:t>Preço máximo total</w:t>
            </w:r>
          </w:p>
        </w:tc>
      </w:tr>
      <w:tr w:rsidR="00E47AAA" w:rsidRPr="00942AB5" w:rsidTr="00E47AAA">
        <w:trPr>
          <w:trHeight w:val="221"/>
        </w:trPr>
        <w:tc>
          <w:tcPr>
            <w:tcW w:w="426" w:type="dxa"/>
          </w:tcPr>
          <w:p w:rsidR="00E47AAA" w:rsidRPr="00942AB5" w:rsidRDefault="00B55093" w:rsidP="00942AB5">
            <w:pPr>
              <w:rPr>
                <w:rFonts w:ascii="Bookman Old Style" w:eastAsia="PMingLiU" w:hAnsi="Bookman Old Style"/>
                <w:bCs/>
                <w:sz w:val="16"/>
                <w:szCs w:val="16"/>
              </w:rPr>
            </w:pPr>
            <w:r>
              <w:rPr>
                <w:rFonts w:ascii="Bookman Old Style" w:eastAsia="PMingLiU" w:hAnsi="Bookman Old Style"/>
                <w:bCs/>
                <w:sz w:val="16"/>
                <w:szCs w:val="16"/>
              </w:rPr>
              <w:t>01</w:t>
            </w:r>
          </w:p>
        </w:tc>
        <w:tc>
          <w:tcPr>
            <w:tcW w:w="850" w:type="dxa"/>
          </w:tcPr>
          <w:p w:rsidR="00E47AAA" w:rsidRPr="00942AB5" w:rsidRDefault="0093218D" w:rsidP="00942AB5">
            <w:pPr>
              <w:rPr>
                <w:rFonts w:ascii="Bookman Old Style" w:eastAsia="PMingLiU" w:hAnsi="Bookman Old Style"/>
                <w:bCs/>
                <w:sz w:val="16"/>
                <w:szCs w:val="16"/>
              </w:rPr>
            </w:pPr>
            <w:r>
              <w:rPr>
                <w:rFonts w:ascii="Bookman Old Style" w:eastAsia="PMingLiU" w:hAnsi="Bookman Old Style"/>
                <w:bCs/>
                <w:sz w:val="16"/>
                <w:szCs w:val="16"/>
              </w:rPr>
              <w:t>24385</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82C68" w:rsidRPr="00E82C68"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 xml:space="preserve">EXECUÇÃO DE SERVIÇO de muro de </w:t>
            </w:r>
          </w:p>
          <w:p w:rsidR="00E47AAA" w:rsidRPr="00942AB5"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pedra - mão de obra</w:t>
            </w:r>
          </w:p>
        </w:tc>
        <w:tc>
          <w:tcPr>
            <w:tcW w:w="1275" w:type="dxa"/>
            <w:shd w:val="clear" w:color="auto" w:fill="auto"/>
          </w:tcPr>
          <w:p w:rsidR="00E47AAA" w:rsidRPr="00942AB5"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6.000</w:t>
            </w:r>
          </w:p>
        </w:tc>
        <w:tc>
          <w:tcPr>
            <w:tcW w:w="993" w:type="dxa"/>
            <w:shd w:val="clear" w:color="auto" w:fill="auto"/>
          </w:tcPr>
          <w:p w:rsidR="00E47AAA" w:rsidRPr="00942AB5"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M²</w:t>
            </w:r>
          </w:p>
        </w:tc>
        <w:tc>
          <w:tcPr>
            <w:tcW w:w="1275" w:type="dxa"/>
            <w:tcBorders>
              <w:top w:val="single" w:sz="4" w:space="0" w:color="auto"/>
              <w:left w:val="single" w:sz="4" w:space="0" w:color="auto"/>
              <w:bottom w:val="single" w:sz="4" w:space="0" w:color="auto"/>
              <w:right w:val="single" w:sz="4" w:space="0" w:color="auto"/>
            </w:tcBorders>
          </w:tcPr>
          <w:p w:rsidR="00E47AAA"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78,50</w:t>
            </w:r>
          </w:p>
        </w:tc>
        <w:tc>
          <w:tcPr>
            <w:tcW w:w="1276" w:type="dxa"/>
            <w:tcBorders>
              <w:top w:val="single" w:sz="4" w:space="0" w:color="auto"/>
              <w:left w:val="single" w:sz="4" w:space="0" w:color="auto"/>
              <w:bottom w:val="single" w:sz="4" w:space="0" w:color="auto"/>
              <w:right w:val="single" w:sz="4" w:space="0" w:color="auto"/>
            </w:tcBorders>
          </w:tcPr>
          <w:p w:rsidR="00E47AAA"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471.000,00</w:t>
            </w:r>
          </w:p>
        </w:tc>
      </w:tr>
      <w:tr w:rsidR="00E82C68" w:rsidRPr="00942AB5" w:rsidTr="00E47AAA">
        <w:trPr>
          <w:trHeight w:val="221"/>
        </w:trPr>
        <w:tc>
          <w:tcPr>
            <w:tcW w:w="426" w:type="dxa"/>
          </w:tcPr>
          <w:p w:rsidR="00E82C68" w:rsidRDefault="00E82C68" w:rsidP="00942AB5">
            <w:pPr>
              <w:rPr>
                <w:rFonts w:ascii="Bookman Old Style" w:eastAsia="PMingLiU" w:hAnsi="Bookman Old Style"/>
                <w:bCs/>
                <w:sz w:val="16"/>
                <w:szCs w:val="16"/>
              </w:rPr>
            </w:pPr>
            <w:r>
              <w:rPr>
                <w:rFonts w:ascii="Bookman Old Style" w:eastAsia="PMingLiU" w:hAnsi="Bookman Old Style"/>
                <w:bCs/>
                <w:sz w:val="16"/>
                <w:szCs w:val="16"/>
              </w:rPr>
              <w:t>02</w:t>
            </w:r>
          </w:p>
        </w:tc>
        <w:tc>
          <w:tcPr>
            <w:tcW w:w="850" w:type="dxa"/>
          </w:tcPr>
          <w:p w:rsidR="00E82C68" w:rsidRPr="00942AB5" w:rsidRDefault="0093218D" w:rsidP="00942AB5">
            <w:pPr>
              <w:rPr>
                <w:rFonts w:ascii="Bookman Old Style" w:eastAsia="PMingLiU" w:hAnsi="Bookman Old Style"/>
                <w:bCs/>
                <w:sz w:val="16"/>
                <w:szCs w:val="16"/>
              </w:rPr>
            </w:pPr>
            <w:r>
              <w:rPr>
                <w:rFonts w:ascii="Bookman Old Style" w:eastAsia="PMingLiU" w:hAnsi="Bookman Old Style"/>
                <w:bCs/>
                <w:sz w:val="16"/>
                <w:szCs w:val="16"/>
              </w:rPr>
              <w:t>24386</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82C68" w:rsidRPr="00E82C68"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EXECU</w:t>
            </w:r>
            <w:r w:rsidR="0093218D">
              <w:rPr>
                <w:rFonts w:ascii="Bookman Old Style" w:hAnsi="Bookman Old Style"/>
                <w:sz w:val="16"/>
                <w:szCs w:val="16"/>
              </w:rPr>
              <w:t>Ç</w:t>
            </w:r>
            <w:r w:rsidRPr="00E82C68">
              <w:rPr>
                <w:rFonts w:ascii="Bookman Old Style" w:hAnsi="Bookman Old Style"/>
                <w:sz w:val="16"/>
                <w:szCs w:val="16"/>
              </w:rPr>
              <w:t xml:space="preserve">ÃO DE SERVIÇO de pavimentação </w:t>
            </w:r>
          </w:p>
          <w:p w:rsidR="00E82C68" w:rsidRDefault="00E82C68" w:rsidP="00E82C68">
            <w:pPr>
              <w:pStyle w:val="ParagraphStyle"/>
              <w:spacing w:line="256" w:lineRule="auto"/>
              <w:jc w:val="both"/>
              <w:rPr>
                <w:rFonts w:ascii="Bookman Old Style" w:hAnsi="Bookman Old Style"/>
                <w:sz w:val="16"/>
                <w:szCs w:val="16"/>
              </w:rPr>
            </w:pPr>
            <w:r w:rsidRPr="00E82C68">
              <w:rPr>
                <w:rFonts w:ascii="Bookman Old Style" w:hAnsi="Bookman Old Style"/>
                <w:sz w:val="16"/>
                <w:szCs w:val="16"/>
              </w:rPr>
              <w:t>Poliédrica - mão de obra.</w:t>
            </w:r>
          </w:p>
        </w:tc>
        <w:tc>
          <w:tcPr>
            <w:tcW w:w="1275" w:type="dxa"/>
            <w:shd w:val="clear" w:color="auto" w:fill="auto"/>
          </w:tcPr>
          <w:p w:rsidR="00E82C68" w:rsidRPr="00942AB5"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40.000</w:t>
            </w:r>
          </w:p>
        </w:tc>
        <w:tc>
          <w:tcPr>
            <w:tcW w:w="993" w:type="dxa"/>
            <w:shd w:val="clear" w:color="auto" w:fill="auto"/>
          </w:tcPr>
          <w:p w:rsidR="00E82C68" w:rsidRDefault="00E82C68" w:rsidP="00942AB5">
            <w:pPr>
              <w:pStyle w:val="Ttulo1"/>
              <w:keepNext w:val="0"/>
              <w:keepLines w:val="0"/>
              <w:widowControl w:val="0"/>
              <w:tabs>
                <w:tab w:val="left" w:pos="280"/>
              </w:tabs>
              <w:spacing w:before="0"/>
              <w:jc w:val="both"/>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M²</w:t>
            </w:r>
          </w:p>
        </w:tc>
        <w:tc>
          <w:tcPr>
            <w:tcW w:w="1275" w:type="dxa"/>
            <w:tcBorders>
              <w:top w:val="single" w:sz="4" w:space="0" w:color="auto"/>
              <w:left w:val="single" w:sz="4" w:space="0" w:color="auto"/>
              <w:bottom w:val="single" w:sz="4" w:space="0" w:color="auto"/>
              <w:right w:val="single" w:sz="4" w:space="0" w:color="auto"/>
            </w:tcBorders>
          </w:tcPr>
          <w:p w:rsidR="00E82C68"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15,50</w:t>
            </w:r>
          </w:p>
        </w:tc>
        <w:tc>
          <w:tcPr>
            <w:tcW w:w="1276" w:type="dxa"/>
            <w:tcBorders>
              <w:top w:val="single" w:sz="4" w:space="0" w:color="auto"/>
              <w:left w:val="single" w:sz="4" w:space="0" w:color="auto"/>
              <w:bottom w:val="single" w:sz="4" w:space="0" w:color="auto"/>
              <w:right w:val="single" w:sz="4" w:space="0" w:color="auto"/>
            </w:tcBorders>
          </w:tcPr>
          <w:p w:rsidR="00E82C68" w:rsidRPr="00942AB5" w:rsidRDefault="00E82C68" w:rsidP="00942AB5">
            <w:pPr>
              <w:pStyle w:val="Ttulo1"/>
              <w:keepNext w:val="0"/>
              <w:keepLines w:val="0"/>
              <w:widowControl w:val="0"/>
              <w:tabs>
                <w:tab w:val="left" w:pos="280"/>
              </w:tabs>
              <w:spacing w:before="0"/>
              <w:jc w:val="center"/>
              <w:outlineLvl w:val="0"/>
              <w:rPr>
                <w:rFonts w:ascii="Bookman Old Style" w:hAnsi="Bookman Old Style" w:cstheme="minorHAnsi"/>
                <w:b w:val="0"/>
                <w:color w:val="000000" w:themeColor="text1"/>
                <w:sz w:val="16"/>
                <w:szCs w:val="16"/>
              </w:rPr>
            </w:pPr>
            <w:r>
              <w:rPr>
                <w:rFonts w:ascii="Bookman Old Style" w:hAnsi="Bookman Old Style" w:cstheme="minorHAnsi"/>
                <w:b w:val="0"/>
                <w:color w:val="000000" w:themeColor="text1"/>
                <w:sz w:val="16"/>
                <w:szCs w:val="16"/>
              </w:rPr>
              <w:t>620.000,00</w:t>
            </w:r>
          </w:p>
        </w:tc>
      </w:tr>
    </w:tbl>
    <w:p w:rsidR="007F1829" w:rsidRPr="007F1829" w:rsidRDefault="007F1829" w:rsidP="007F1829">
      <w:pPr>
        <w:spacing w:before="135"/>
        <w:ind w:right="4815"/>
        <w:rPr>
          <w:rFonts w:ascii="Bookman Old Style" w:hAnsi="Bookman Old Style"/>
          <w:sz w:val="20"/>
          <w:szCs w:val="20"/>
        </w:rPr>
      </w:pPr>
    </w:p>
    <w:p w:rsidR="007F1829" w:rsidRPr="007F1829" w:rsidRDefault="007F1829" w:rsidP="007F1829">
      <w:pPr>
        <w:pStyle w:val="PargrafodaLista"/>
        <w:ind w:left="0" w:firstLine="708"/>
        <w:jc w:val="both"/>
        <w:rPr>
          <w:rFonts w:ascii="Bookman Old Style" w:hAnsi="Bookman Old Style" w:cs="Arial"/>
          <w:sz w:val="20"/>
          <w:szCs w:val="20"/>
        </w:rPr>
      </w:pPr>
      <w:r w:rsidRPr="007F1829">
        <w:rPr>
          <w:rFonts w:ascii="Bookman Old Style" w:hAnsi="Bookman Old Style" w:cs="Arial"/>
          <w:sz w:val="20"/>
          <w:szCs w:val="20"/>
        </w:rPr>
        <w:t>Assim, valor estimado da contratação conforme documento de pesquisa de preços é de</w:t>
      </w:r>
    </w:p>
    <w:p w:rsidR="007F1829" w:rsidRPr="007F1829" w:rsidRDefault="007F1829" w:rsidP="007F1829">
      <w:pPr>
        <w:jc w:val="both"/>
        <w:rPr>
          <w:rFonts w:ascii="Bookman Old Style" w:hAnsi="Bookman Old Style"/>
          <w:b/>
          <w:iCs/>
          <w:sz w:val="20"/>
          <w:szCs w:val="20"/>
        </w:rPr>
      </w:pPr>
      <w:r w:rsidRPr="007F1829">
        <w:rPr>
          <w:rFonts w:ascii="Bookman Old Style" w:hAnsi="Bookman Old Style"/>
          <w:b/>
          <w:iCs/>
          <w:sz w:val="20"/>
          <w:szCs w:val="20"/>
        </w:rPr>
        <w:t>R$ 1.091.000,00 (Um milhão e Noventa e Um mil reais).</w:t>
      </w:r>
    </w:p>
    <w:p w:rsidR="007F1829" w:rsidRPr="007F1829" w:rsidRDefault="007F1829" w:rsidP="007F1829">
      <w:pPr>
        <w:jc w:val="both"/>
        <w:rPr>
          <w:rFonts w:ascii="Bookman Old Style" w:hAnsi="Bookman Old Style"/>
          <w:b/>
          <w:iCs/>
          <w:sz w:val="20"/>
          <w:szCs w:val="20"/>
        </w:rPr>
      </w:pPr>
    </w:p>
    <w:p w:rsidR="007F1829" w:rsidRPr="007F1829" w:rsidRDefault="007F1829" w:rsidP="007F1829">
      <w:pPr>
        <w:pStyle w:val="PargrafodaLista"/>
        <w:numPr>
          <w:ilvl w:val="1"/>
          <w:numId w:val="2"/>
        </w:numPr>
        <w:ind w:left="709"/>
        <w:rPr>
          <w:rFonts w:ascii="Bookman Old Style" w:hAnsi="Bookman Old Style"/>
          <w:b/>
          <w:sz w:val="20"/>
          <w:szCs w:val="20"/>
        </w:rPr>
      </w:pPr>
      <w:r w:rsidRPr="007F1829">
        <w:rPr>
          <w:rFonts w:ascii="Bookman Old Style" w:hAnsi="Bookman Old Style"/>
          <w:b/>
          <w:sz w:val="20"/>
          <w:szCs w:val="20"/>
        </w:rPr>
        <w:t xml:space="preserve">Prazo contratual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 prazo de vigência da contratação é de 12 (doze) meses, contados a partir da assinatura do contrato.</w:t>
      </w:r>
    </w:p>
    <w:p w:rsidR="007F1829" w:rsidRPr="007F1829" w:rsidRDefault="007F1829" w:rsidP="007F1829">
      <w:pPr>
        <w:pStyle w:val="PargrafodaLista"/>
        <w:numPr>
          <w:ilvl w:val="1"/>
          <w:numId w:val="2"/>
        </w:numPr>
        <w:ind w:left="709" w:hanging="709"/>
        <w:rPr>
          <w:rFonts w:ascii="Bookman Old Style" w:hAnsi="Bookman Old Style"/>
          <w:b/>
          <w:sz w:val="20"/>
          <w:szCs w:val="20"/>
        </w:rPr>
      </w:pPr>
      <w:r w:rsidRPr="007F1829">
        <w:rPr>
          <w:rFonts w:ascii="Bookman Old Style" w:hAnsi="Bookman Old Style"/>
          <w:b/>
          <w:sz w:val="20"/>
          <w:szCs w:val="20"/>
        </w:rPr>
        <w:t xml:space="preserve">Prazo contratual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 prazo poderá ser prorrogado por até 10(dez) anos, na forma dos artigos 106 e 107 da Lei n° 14.133, de 2021.</w:t>
      </w:r>
    </w:p>
    <w:p w:rsidR="007F1829" w:rsidRPr="007F1829" w:rsidRDefault="007F1829" w:rsidP="007F1829">
      <w:pPr>
        <w:jc w:val="both"/>
        <w:rPr>
          <w:rFonts w:ascii="Bookman Old Style" w:hAnsi="Bookman Old Style"/>
          <w:sz w:val="20"/>
          <w:szCs w:val="20"/>
        </w:rPr>
      </w:pP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hAnsi="Bookman Old Style"/>
          <w:color w:val="FF0000"/>
        </w:rPr>
      </w:pPr>
      <w:r w:rsidRPr="007F1829">
        <w:rPr>
          <w:rFonts w:ascii="Bookman Old Style" w:hAnsi="Bookman Old Style"/>
        </w:rPr>
        <w:t xml:space="preserve">2. FUNDAMENTAÇÃO DA CONTRATAÇÃO </w:t>
      </w:r>
      <w:r w:rsidRPr="007F1829">
        <w:rPr>
          <w:rFonts w:ascii="Bookman Old Style" w:hAnsi="Bookman Old Style"/>
          <w:bCs w:val="0"/>
          <w:lang w:eastAsia="en-US"/>
        </w:rPr>
        <w:t>(Art. 6º, inciso XXIII, alínea ‘b’, da Lei nº 14.133/2021).</w:t>
      </w: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construção de muros de contenção e pavimentação poliédrica é fundamental para garantir uma infraestrutura urbana adequada. Essas estruturas proporcionam segurança, estabilidade e acessibilidade às vias públicas, áreas residenciais e comerciais, além de contribuírem para a organização e o ordenamento urbano.</w:t>
      </w: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construção de muros de contenção é essencial para prevenir riscos de deslizamentos de terra e desmoronamentos em áreas de encosta e terrenos íngremes, protegendo tanto a vida dos moradores quanto o patrimônio público e privado. Já a pavimentação poliédrica reduz a formação de poças d'água e o acúmulo de lama em vias não pavimentadas, minimizando os riscos de acidentes e quedas.</w:t>
      </w:r>
    </w:p>
    <w:p w:rsidR="007F1829" w:rsidRPr="007F1829" w:rsidRDefault="007F1829" w:rsidP="007F1829">
      <w:pPr>
        <w:pStyle w:val="Nivel01"/>
        <w:keepNext w:val="0"/>
        <w:keepLines w:val="0"/>
        <w:widowControl w:val="0"/>
        <w:numPr>
          <w:ilvl w:val="0"/>
          <w:numId w:val="0"/>
        </w:numPr>
        <w:tabs>
          <w:tab w:val="left" w:pos="87"/>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pavimentação poliédrica proporciona uma superfície firme e nivelada, facilitando o tráfego de veículos e pedestres, especialmente em áreas de difícil acesso ou sujeitas a condições climáticas adversas. Com vias bem pavimentadas, há uma melhoria significativa na mobilidade urbana, reduzindo congestionamentos, tempos de deslocamento e custos com manutenção veicular.</w:t>
      </w:r>
    </w:p>
    <w:p w:rsidR="007F1829" w:rsidRPr="007F1829" w:rsidRDefault="007F1829" w:rsidP="007F1829">
      <w:pPr>
        <w:pStyle w:val="Nivel01"/>
        <w:keepNext w:val="0"/>
        <w:keepLines w:val="0"/>
        <w:widowControl w:val="0"/>
        <w:numPr>
          <w:ilvl w:val="0"/>
          <w:numId w:val="0"/>
        </w:numPr>
        <w:tabs>
          <w:tab w:val="clear" w:pos="567"/>
          <w:tab w:val="left" w:pos="87"/>
          <w:tab w:val="left" w:pos="360"/>
        </w:tabs>
        <w:spacing w:before="0"/>
        <w:rPr>
          <w:rFonts w:ascii="Bookman Old Style" w:eastAsiaTheme="minorEastAsia" w:hAnsi="Bookman Old Style"/>
          <w:b w:val="0"/>
          <w:bCs w:val="0"/>
          <w:lang w:eastAsia="zh-CN"/>
        </w:rPr>
      </w:pPr>
      <w:r w:rsidRPr="007F1829">
        <w:rPr>
          <w:rFonts w:ascii="Bookman Old Style" w:eastAsiaTheme="minorEastAsia" w:hAnsi="Bookman Old Style"/>
          <w:b w:val="0"/>
          <w:bCs w:val="0"/>
          <w:lang w:eastAsia="zh-CN"/>
        </w:rPr>
        <w:tab/>
      </w:r>
      <w:r w:rsidRPr="007F1829">
        <w:rPr>
          <w:rFonts w:ascii="Bookman Old Style" w:eastAsiaTheme="minorEastAsia" w:hAnsi="Bookman Old Style"/>
          <w:b w:val="0"/>
          <w:bCs w:val="0"/>
          <w:lang w:eastAsia="zh-CN"/>
        </w:rPr>
        <w:tab/>
        <w:t>A realização dessas obras de infraestrutura, contribui para a valorização imobiliária das áreas atendidas. Ruas pavimentadas e protegidas por muros bem construídos tendem a atrair mais investimentos, e valorizar os imóveis localizados nessas regiões.</w:t>
      </w:r>
    </w:p>
    <w:p w:rsidR="007F1829" w:rsidRPr="007F1829" w:rsidRDefault="007F1829" w:rsidP="007F1829">
      <w:pPr>
        <w:jc w:val="both"/>
        <w:rPr>
          <w:rFonts w:ascii="Bookman Old Style" w:hAnsi="Bookman Old Style"/>
          <w:sz w:val="20"/>
          <w:szCs w:val="20"/>
          <w:lang w:eastAsia="zh-CN"/>
        </w:rPr>
      </w:pPr>
      <w:r w:rsidRPr="007F1829">
        <w:rPr>
          <w:rFonts w:ascii="Bookman Old Style" w:hAnsi="Bookman Old Style"/>
          <w:i/>
          <w:sz w:val="20"/>
          <w:szCs w:val="20"/>
          <w:lang w:eastAsia="zh-CN"/>
        </w:rPr>
        <w:tab/>
      </w:r>
      <w:r w:rsidRPr="007F1829">
        <w:rPr>
          <w:rFonts w:ascii="Bookman Old Style" w:hAnsi="Bookman Old Style"/>
          <w:sz w:val="20"/>
          <w:szCs w:val="20"/>
          <w:lang w:eastAsia="zh-CN"/>
        </w:rPr>
        <w:t>Optar por uma única empresa para a construção do muro de pedra permite uma coordenação mais integrada e eficiente das atividades. Isso evita possíveis conflitos de cronograma, problemas de comunicação e atrasos decorrentes da necessidade de coordenar múltiplos contratados.</w:t>
      </w:r>
    </w:p>
    <w:p w:rsidR="007F1829" w:rsidRPr="007F1829" w:rsidRDefault="007F1829" w:rsidP="007F1829">
      <w:pPr>
        <w:jc w:val="both"/>
        <w:rPr>
          <w:rFonts w:ascii="Bookman Old Style" w:hAnsi="Bookman Old Style"/>
          <w:sz w:val="20"/>
          <w:szCs w:val="20"/>
          <w:lang w:eastAsia="zh-CN"/>
        </w:rPr>
      </w:pPr>
      <w:r w:rsidRPr="007F1829">
        <w:rPr>
          <w:rFonts w:ascii="Bookman Old Style" w:hAnsi="Bookman Old Style"/>
          <w:sz w:val="20"/>
          <w:szCs w:val="20"/>
          <w:lang w:eastAsia="zh-CN"/>
        </w:rPr>
        <w:tab/>
        <w:t>Com base nessas considerações, acreditamos que a contratação por meio de ampla concorrência com uma única empresa responsável pela construção do muro de pedra e pavimentação poliédrica, é a abordagem mais adequada para atender às necessidades do nosso projeto de forma eficaz e eficiente, (sem cota reservada mesmo sendo serviço divisível).</w:t>
      </w:r>
    </w:p>
    <w:p w:rsidR="007F1829" w:rsidRPr="007F1829" w:rsidRDefault="007F1829" w:rsidP="007F1829">
      <w:pPr>
        <w:ind w:firstLine="390"/>
        <w:jc w:val="both"/>
        <w:rPr>
          <w:rFonts w:ascii="Bookman Old Style" w:hAnsi="Bookman Old Style"/>
          <w:sz w:val="20"/>
          <w:szCs w:val="20"/>
          <w:lang w:eastAsia="zh-CN"/>
        </w:rPr>
      </w:pPr>
    </w:p>
    <w:p w:rsidR="007F1829" w:rsidRPr="007F1829" w:rsidRDefault="007F1829" w:rsidP="007F1829">
      <w:pPr>
        <w:pStyle w:val="Nivel01"/>
        <w:keepNext w:val="0"/>
        <w:keepLines w:val="0"/>
        <w:widowControl w:val="0"/>
        <w:numPr>
          <w:ilvl w:val="0"/>
          <w:numId w:val="2"/>
        </w:numPr>
        <w:tabs>
          <w:tab w:val="left" w:pos="87"/>
        </w:tabs>
        <w:spacing w:before="0"/>
        <w:rPr>
          <w:rFonts w:ascii="Bookman Old Style" w:hAnsi="Bookman Old Style"/>
          <w:bCs w:val="0"/>
          <w:lang w:eastAsia="en-US"/>
        </w:rPr>
      </w:pPr>
      <w:r w:rsidRPr="007F1829">
        <w:rPr>
          <w:rFonts w:ascii="Bookman Old Style" w:hAnsi="Bookman Old Style"/>
        </w:rPr>
        <w:t>DESCRIÇÃO DA SOLUÇÃO COMO UM TODO CONSIDERADO O CICLO DE VIDA DO OBJETO E ESPECIFICAÇÃO DO PRODUTO.</w:t>
      </w:r>
      <w:r w:rsidRPr="007F1829">
        <w:rPr>
          <w:rFonts w:ascii="Bookman Old Style" w:hAnsi="Bookman Old Style"/>
          <w:bCs w:val="0"/>
          <w:lang w:eastAsia="en-US"/>
        </w:rPr>
        <w:t xml:space="preserve"> (Art. 6º, inciso XXIII, alínea ‘c’, da Lei nº 14.133/2021). (Art. 6º, inciso XXIII, alínea ‘c’, da Lei nº 14.133/2021).</w:t>
      </w:r>
    </w:p>
    <w:p w:rsidR="007F1829" w:rsidRPr="007F1829" w:rsidRDefault="007F1829" w:rsidP="007F1829">
      <w:pPr>
        <w:pStyle w:val="Nivel01"/>
        <w:keepNext w:val="0"/>
        <w:keepLines w:val="0"/>
        <w:widowControl w:val="0"/>
        <w:numPr>
          <w:ilvl w:val="0"/>
          <w:numId w:val="0"/>
        </w:numPr>
        <w:tabs>
          <w:tab w:val="clear" w:pos="567"/>
          <w:tab w:val="left" w:pos="87"/>
          <w:tab w:val="left" w:pos="426"/>
        </w:tabs>
        <w:spacing w:before="0"/>
        <w:ind w:left="450" w:hanging="24"/>
        <w:rPr>
          <w:rFonts w:ascii="Bookman Old Style" w:hAnsi="Bookman Old Style"/>
          <w:b w:val="0"/>
          <w:bCs w:val="0"/>
          <w:lang w:eastAsia="en-US"/>
        </w:rPr>
      </w:pPr>
      <w:r w:rsidRPr="007F1829">
        <w:rPr>
          <w:rFonts w:ascii="Bookman Old Style" w:hAnsi="Bookman Old Style"/>
          <w:b w:val="0"/>
        </w:rPr>
        <w:t>A solução proposta para a A contratação de prestadora de serviços de construção de muro de pedra e pavimentação poliédrica traz uma série de beneficio como:</w:t>
      </w:r>
    </w:p>
    <w:p w:rsidR="007F1829" w:rsidRPr="007F1829" w:rsidRDefault="007F1829" w:rsidP="007F1829">
      <w:pPr>
        <w:pStyle w:val="PargrafodaLista"/>
        <w:widowControl w:val="0"/>
        <w:numPr>
          <w:ilvl w:val="0"/>
          <w:numId w:val="9"/>
        </w:numPr>
        <w:tabs>
          <w:tab w:val="left" w:pos="426"/>
        </w:tabs>
        <w:ind w:left="0" w:firstLine="402"/>
        <w:jc w:val="both"/>
        <w:rPr>
          <w:rFonts w:ascii="Bookman Old Style" w:hAnsi="Bookman Old Style"/>
          <w:sz w:val="20"/>
          <w:szCs w:val="20"/>
        </w:rPr>
      </w:pPr>
      <w:r w:rsidRPr="007F1829">
        <w:rPr>
          <w:rFonts w:ascii="Bookman Old Style" w:hAnsi="Bookman Old Style"/>
          <w:sz w:val="20"/>
          <w:szCs w:val="20"/>
        </w:rPr>
        <w:t>A pavimentação poliédrica contribui significativamente para a melhoria da infraestrutura urbana, proporcionando vias mais seguras, acessíveis e bem estruturadas para pedestres e veículos. Os muros de pedra atuam como estruturas de contenção, ajudando a prevenir deslizamentos de terra e erosão em áreas vulneráveis, como encostas e terrenos íngremes. Isso aumenta a segurança das áreas urbanas e reduz os riscos de acidentes e danos materiais. A melhoria da infraestrutura urbana, tende a valorizar os imóveis da região, atrair investimentos e impulsionar o desenvolvimento econômico local.</w:t>
      </w:r>
    </w:p>
    <w:p w:rsidR="007F1829" w:rsidRPr="007F1829" w:rsidRDefault="007F1829" w:rsidP="007F1829">
      <w:pPr>
        <w:jc w:val="both"/>
        <w:rPr>
          <w:rFonts w:ascii="Bookman Old Style" w:hAnsi="Bookman Old Style"/>
          <w:sz w:val="20"/>
          <w:szCs w:val="20"/>
        </w:rPr>
      </w:pPr>
    </w:p>
    <w:p w:rsidR="007F1829" w:rsidRPr="007F1829" w:rsidRDefault="007F1829" w:rsidP="007F1829">
      <w:pPr>
        <w:jc w:val="both"/>
        <w:rPr>
          <w:rFonts w:ascii="Bookman Old Style" w:hAnsi="Bookman Old Style"/>
          <w:b/>
          <w:sz w:val="20"/>
          <w:szCs w:val="20"/>
          <w:lang w:eastAsia="en-US"/>
        </w:rPr>
      </w:pPr>
      <w:r w:rsidRPr="007F1829">
        <w:rPr>
          <w:rFonts w:ascii="Bookman Old Style" w:hAnsi="Bookman Old Style"/>
          <w:b/>
          <w:sz w:val="20"/>
          <w:szCs w:val="20"/>
        </w:rPr>
        <w:t xml:space="preserve">4. REQUISITOS DA CONTRATAÇÃO </w:t>
      </w:r>
      <w:r w:rsidRPr="007F1829">
        <w:rPr>
          <w:rFonts w:ascii="Bookman Old Style" w:hAnsi="Bookman Old Style"/>
          <w:b/>
          <w:sz w:val="20"/>
          <w:szCs w:val="20"/>
          <w:lang w:eastAsia="en-US"/>
        </w:rPr>
        <w:t>(Art. 6º, inciso XXIII, alínea ‘d’, da Lei nº 14.133/2021)</w:t>
      </w:r>
    </w:p>
    <w:p w:rsidR="007F1829" w:rsidRPr="007F1829" w:rsidRDefault="007F1829" w:rsidP="007F1829">
      <w:pPr>
        <w:ind w:firstLine="360"/>
        <w:rPr>
          <w:rFonts w:ascii="Bookman Old Style" w:hAnsi="Bookman Old Style"/>
          <w:sz w:val="20"/>
          <w:szCs w:val="20"/>
        </w:rPr>
      </w:pPr>
      <w:r w:rsidRPr="007F1829">
        <w:rPr>
          <w:rFonts w:ascii="Bookman Old Style" w:hAnsi="Bookman Old Style"/>
          <w:sz w:val="20"/>
          <w:szCs w:val="20"/>
        </w:rPr>
        <w:tab/>
        <w:t>A empresa deve possuir experiência comprovada na execução de obras similares, preferencialmente com referências de projetos anteriores de construção de muros de pedra e pavimentação poliédrica. Além disso, é importante que a empresa tenha profissionais qualificados e capacitados para realizar os serviços.</w:t>
      </w:r>
    </w:p>
    <w:p w:rsidR="007F1829" w:rsidRPr="007F1829" w:rsidRDefault="007F1829" w:rsidP="007F1829">
      <w:pPr>
        <w:ind w:left="709"/>
        <w:rPr>
          <w:rFonts w:ascii="Bookman Old Style" w:hAnsi="Bookman Old Style"/>
          <w:sz w:val="20"/>
          <w:szCs w:val="20"/>
        </w:rPr>
      </w:pPr>
      <w:r w:rsidRPr="007F1829">
        <w:rPr>
          <w:rFonts w:ascii="Bookman Old Style" w:hAnsi="Bookman Old Style"/>
          <w:sz w:val="20"/>
          <w:szCs w:val="20"/>
        </w:rPr>
        <w:t xml:space="preserve">Deve apresentar: </w:t>
      </w:r>
    </w:p>
    <w:p w:rsidR="007F1829" w:rsidRPr="007F1829" w:rsidRDefault="007F1829" w:rsidP="007F1829">
      <w:pPr>
        <w:pStyle w:val="PargrafodaLista"/>
        <w:widowControl w:val="0"/>
        <w:numPr>
          <w:ilvl w:val="0"/>
          <w:numId w:val="9"/>
        </w:numPr>
        <w:ind w:left="0" w:firstLine="709"/>
        <w:rPr>
          <w:rFonts w:ascii="Bookman Old Style" w:hAnsi="Bookman Old Style"/>
          <w:sz w:val="20"/>
          <w:szCs w:val="20"/>
        </w:rPr>
      </w:pPr>
      <w:r w:rsidRPr="007F1829">
        <w:rPr>
          <w:rFonts w:ascii="Bookman Old Style" w:hAnsi="Bookman Old Style"/>
          <w:sz w:val="20"/>
          <w:szCs w:val="20"/>
        </w:rPr>
        <w:t>Comprovação de regularidade fiscal, Trabalhista e previdenciária, certidões negativas de débitos junto à Receita Federal, FGTS, INSS.</w:t>
      </w:r>
    </w:p>
    <w:p w:rsidR="007F1829" w:rsidRPr="007F1829" w:rsidRDefault="007F1829" w:rsidP="007F1829">
      <w:pPr>
        <w:rPr>
          <w:rFonts w:ascii="Bookman Old Style" w:hAnsi="Bookman Old Style"/>
          <w:sz w:val="20"/>
          <w:szCs w:val="20"/>
        </w:rPr>
      </w:pPr>
      <w:r w:rsidRPr="007F1829">
        <w:rPr>
          <w:rFonts w:ascii="Bookman Old Style" w:hAnsi="Bookman Old Style"/>
          <w:sz w:val="20"/>
          <w:szCs w:val="20"/>
        </w:rPr>
        <w:tab/>
        <w:t>A empresa deve possuir as licenças, autorizações e alvarás necessários para a realização das obras, incluindo licenças ambientais, autorizações de uso do solo e demais documentos exigidos pela legislação municipal, estadual e federal. Deve demonstrar compromisso com a sustentabilidade ambiental e social, adotando práticas e tecnologias sustentáveis na execução das obras, como o uso de materiais recicláveis, a redução do consumo de água e energia, e o respeito às comunidades locais.</w:t>
      </w:r>
    </w:p>
    <w:p w:rsidR="007F1829" w:rsidRPr="007F1829" w:rsidRDefault="007F1829" w:rsidP="007F1829">
      <w:pPr>
        <w:ind w:firstLine="360"/>
        <w:rPr>
          <w:rFonts w:ascii="Bookman Old Style" w:hAnsi="Bookman Old Style"/>
          <w:color w:val="000000"/>
          <w:sz w:val="20"/>
          <w:szCs w:val="20"/>
        </w:rPr>
      </w:pPr>
    </w:p>
    <w:p w:rsidR="007F1829" w:rsidRPr="007F1829" w:rsidRDefault="007F1829" w:rsidP="007F1829">
      <w:pPr>
        <w:pStyle w:val="Nivel01"/>
        <w:numPr>
          <w:ilvl w:val="0"/>
          <w:numId w:val="0"/>
        </w:numPr>
        <w:tabs>
          <w:tab w:val="left" w:pos="87"/>
        </w:tabs>
        <w:spacing w:before="0"/>
        <w:rPr>
          <w:rFonts w:ascii="Bookman Old Style" w:hAnsi="Bookman Old Style"/>
          <w:bCs w:val="0"/>
          <w:lang w:eastAsia="en-US"/>
        </w:rPr>
      </w:pPr>
      <w:r w:rsidRPr="007F1829">
        <w:rPr>
          <w:rFonts w:ascii="Bookman Old Style" w:hAnsi="Bookman Old Style"/>
          <w:color w:val="000000"/>
        </w:rPr>
        <w:t xml:space="preserve">5. MODELO DE EXECUÇÃO DO OBJETO, QUE CONSISTE NA DEFINIÇÃO DE COMO O CONTRATO DEVERÁ PRODUZIR OS RESULTADOS PRETENDIDOS DESDE O SEU INÍCIO ATÉ O SEU ENCERRAMENTO. </w:t>
      </w:r>
      <w:r w:rsidRPr="007F1829">
        <w:rPr>
          <w:rFonts w:ascii="Bookman Old Style" w:hAnsi="Bookman Old Style"/>
          <w:bCs w:val="0"/>
          <w:lang w:eastAsia="en-US"/>
        </w:rPr>
        <w:t>(Art. 6º, inciso XXIII, alínea ‘e’, da Lei nº 14.133/2021).</w:t>
      </w:r>
    </w:p>
    <w:p w:rsidR="007F1829" w:rsidRPr="007F1829" w:rsidRDefault="007F1829" w:rsidP="007F1829">
      <w:pPr>
        <w:rPr>
          <w:rFonts w:ascii="Bookman Old Style" w:hAnsi="Bookman Old Style"/>
          <w:b/>
          <w:sz w:val="20"/>
          <w:szCs w:val="20"/>
          <w:lang w:eastAsia="en-US"/>
        </w:rPr>
      </w:pPr>
    </w:p>
    <w:p w:rsidR="007F1829" w:rsidRPr="007F1829" w:rsidRDefault="007F1829" w:rsidP="007F1829">
      <w:pPr>
        <w:pStyle w:val="PargrafodaLista"/>
        <w:numPr>
          <w:ilvl w:val="1"/>
          <w:numId w:val="3"/>
        </w:numPr>
        <w:ind w:left="0" w:firstLine="0"/>
        <w:rPr>
          <w:rFonts w:ascii="Bookman Old Style" w:hAnsi="Bookman Old Style"/>
          <w:b/>
          <w:sz w:val="20"/>
          <w:szCs w:val="20"/>
        </w:rPr>
      </w:pPr>
      <w:r w:rsidRPr="007F1829">
        <w:rPr>
          <w:rFonts w:ascii="Bookman Old Style" w:hAnsi="Bookman Old Style"/>
          <w:b/>
          <w:sz w:val="20"/>
          <w:szCs w:val="20"/>
        </w:rPr>
        <w:t>DAS OBRIGAÇÕES</w:t>
      </w:r>
    </w:p>
    <w:p w:rsidR="007F1829" w:rsidRPr="007F1829" w:rsidRDefault="007F1829" w:rsidP="007F1829">
      <w:pPr>
        <w:ind w:firstLine="708"/>
        <w:jc w:val="both"/>
        <w:rPr>
          <w:rFonts w:ascii="Bookman Old Style" w:hAnsi="Bookman Old Style"/>
          <w:b/>
          <w:sz w:val="20"/>
          <w:szCs w:val="20"/>
          <w:lang w:eastAsia="en-US"/>
        </w:rPr>
      </w:pPr>
      <w:r w:rsidRPr="007F1829">
        <w:rPr>
          <w:rFonts w:ascii="Bookman Old Style" w:hAnsi="Bookman Old Style"/>
          <w:sz w:val="20"/>
          <w:szCs w:val="20"/>
        </w:rPr>
        <w:t xml:space="preserve">Tem a obrigação de cumprir este contrato, na forma legal e segundo as disposições previstas no edital correspondente e neste instrumento contratual. </w:t>
      </w:r>
      <w:r w:rsidRPr="007F1829">
        <w:rPr>
          <w:rFonts w:ascii="Bookman Old Style" w:hAnsi="Bookman Old Style"/>
          <w:b/>
          <w:sz w:val="20"/>
          <w:szCs w:val="20"/>
          <w:lang w:eastAsia="en-US"/>
        </w:rPr>
        <w:t xml:space="preserve">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Os itens deverão estar em conformidade com as normas vigentes.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ficará obrigada a trocar a mercadoria que vier a ser recusada, sendo que o ato do recebimento não importará na aceitação. Prazo de troca: 10 (dez) dias uteis.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manter durante toda a execução do contrato, em compatibilidade com as obrigações por ela assumidas, todas as condições de habilitação e qualificação exigidas na licitação. </w:t>
      </w:r>
    </w:p>
    <w:p w:rsidR="007F1829" w:rsidRPr="007F1829" w:rsidRDefault="007F1829" w:rsidP="007F1829">
      <w:pPr>
        <w:ind w:firstLine="708"/>
        <w:jc w:val="both"/>
        <w:rPr>
          <w:rFonts w:ascii="Bookman Old Style" w:hAnsi="Bookman Old Style"/>
          <w:b/>
          <w:sz w:val="20"/>
          <w:szCs w:val="20"/>
          <w:lang w:eastAsia="en-US"/>
        </w:rPr>
      </w:pPr>
      <w:r w:rsidRPr="007F1829">
        <w:rPr>
          <w:rFonts w:ascii="Bookman Old Style" w:hAnsi="Bookman Old Style"/>
          <w:sz w:val="20"/>
          <w:szCs w:val="20"/>
        </w:rPr>
        <w:t>A contratada deverá responsabilizar-se pelos vícios e danos decorrentes do objeto.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A contratada deverá comunicar à contratante, no prazo máximo de 03 (três) dia após ter recebido a ordem de compra, os motivos que impossibilitem o cumprimento do prazo previsto, com a devida comprovação/justificativa. A qual poderá ser, ou não, acatada pela administração.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Proceder à entrega do objeto em conformidade com o contratado no prazo e local estabelecido.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Dar garantia necessária ao perfeito uso do objeto, conforme estabelecido do edital.</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 Arcar com todas as despesas necessárias à consecução do objeto contratado.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 Arcar com encargos trabalhistas, fiscais, comerciais, previdenciários e outros resultantes do contrato, bem como os riscos atinentes à atividade.</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Cumprir fielmente o contrato, em compatibilidade com as obrigações assumidas.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Manter todas as condições de habilitação e qualificação exigidas na licitação, durante toda a execução do contrato e em compatibilidade com as obrigações assumidas.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Responder pela qualidade, quantidade, segurança e demais características do equipamento, bem como, as observações às normas técnicas.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Os preços contratados serão considerados completos e suficientes para a execução de todos os serviços, objeto deste contrato, sendo desconsiderada qualquer reivindicação de pagamento adicional devido a erro ou má interpretação de parte da CONTRATADA.</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Toda e qualquer impugnação feita pelo CONTRATANTE obrigará a CONTRATADA a corrigir ou reparar e efetuar substituição de material inadequado, sem qualquer ônus ao CONTRATANTE. Não sendo possível, indenizará o valor correspondente, acrescido de perdas e danos. </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Substituir qualquer peça com defeito de fábrica sem qualquer custo ao CONTRATANTE.</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 A Contratada deverá atender às Normas Regulamentadoras do Ministério do Trabalho e Emprego atinentes às atividades desempenhadas, incidindo a Contratada, nas penalidades previstas em contrato em caso de descumprimento.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atender às determinações regulares emitidas pelo fiscal ou gestor do contrato ou autoridade superior, estando ciente das infrações previstas no art. 137, II, da Lei </w:t>
      </w:r>
      <w:proofErr w:type="gramStart"/>
      <w:r w:rsidRPr="007F1829">
        <w:rPr>
          <w:rFonts w:ascii="Bookman Old Style" w:hAnsi="Bookman Old Style"/>
          <w:sz w:val="20"/>
          <w:szCs w:val="20"/>
        </w:rPr>
        <w:t>n.º</w:t>
      </w:r>
      <w:proofErr w:type="gramEnd"/>
      <w:r w:rsidRPr="007F1829">
        <w:rPr>
          <w:rFonts w:ascii="Bookman Old Style" w:hAnsi="Bookman Old Style"/>
          <w:sz w:val="20"/>
          <w:szCs w:val="20"/>
        </w:rPr>
        <w:t xml:space="preserve"> 14.133, de 2021, e prestar todo esclarecimento ou informação por eles solicitados.</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A CONTRATADA deverá cumprir, durante todo o período de execução do contrato, a reserva de cargos prevista em lei para pessoa com deficiência, para reabilitado da Previdência Social ou para aprendiz, bem como as reservas de cargos previstas na legislação, art. 116, da Lei </w:t>
      </w:r>
      <w:proofErr w:type="gramStart"/>
      <w:r w:rsidRPr="007F1829">
        <w:rPr>
          <w:rFonts w:ascii="Bookman Old Style" w:hAnsi="Bookman Old Style"/>
          <w:sz w:val="20"/>
          <w:szCs w:val="20"/>
        </w:rPr>
        <w:t>n.º</w:t>
      </w:r>
      <w:proofErr w:type="gramEnd"/>
      <w:r w:rsidRPr="007F1829">
        <w:rPr>
          <w:rFonts w:ascii="Bookman Old Style" w:hAnsi="Bookman Old Style"/>
          <w:sz w:val="20"/>
          <w:szCs w:val="20"/>
        </w:rPr>
        <w:t xml:space="preserve"> 14.133, de 2021.</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7F1829" w:rsidRPr="007F1829" w:rsidRDefault="007F1829" w:rsidP="007F1829">
      <w:pPr>
        <w:ind w:firstLine="708"/>
        <w:jc w:val="both"/>
        <w:rPr>
          <w:rFonts w:ascii="Bookman Old Style" w:hAnsi="Bookman Old Style"/>
          <w:sz w:val="20"/>
          <w:szCs w:val="20"/>
        </w:rPr>
      </w:pPr>
    </w:p>
    <w:p w:rsidR="007F1829" w:rsidRPr="007F1829" w:rsidRDefault="007F1829" w:rsidP="007F1829">
      <w:pPr>
        <w:pStyle w:val="PargrafodaLista"/>
        <w:numPr>
          <w:ilvl w:val="1"/>
          <w:numId w:val="3"/>
        </w:numPr>
        <w:ind w:left="0" w:firstLine="0"/>
        <w:rPr>
          <w:rFonts w:ascii="Bookman Old Style" w:hAnsi="Bookman Old Style"/>
          <w:b/>
          <w:sz w:val="20"/>
          <w:szCs w:val="20"/>
          <w:lang w:eastAsia="en-US"/>
        </w:rPr>
      </w:pPr>
      <w:r w:rsidRPr="007F1829">
        <w:rPr>
          <w:rFonts w:ascii="Bookman Old Style" w:hAnsi="Bookman Old Style"/>
          <w:b/>
          <w:sz w:val="20"/>
          <w:szCs w:val="20"/>
        </w:rPr>
        <w:t>DO PRAZO, FORMA E LOCAL DE ENTREGA DO OBJETO</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Os produtos deverão ser entregues de acordo com as solicitações da secretaria solicitante, no local e horário solicitado pela demandante, no prazo máximo de 10 (dez) dias úteis, após o recebimento da nota de empenho, seguindo rigorosamente as quantidades solicitadas no documento supra.</w:t>
      </w:r>
    </w:p>
    <w:p w:rsidR="007F1829" w:rsidRPr="007F1829" w:rsidRDefault="007F1829" w:rsidP="007F1829">
      <w:pPr>
        <w:ind w:firstLine="708"/>
        <w:jc w:val="both"/>
        <w:rPr>
          <w:rFonts w:ascii="Bookman Old Style" w:hAnsi="Bookman Old Style"/>
          <w:sz w:val="20"/>
          <w:szCs w:val="20"/>
        </w:rPr>
      </w:pPr>
      <w:r w:rsidRPr="007F1829">
        <w:rPr>
          <w:rFonts w:ascii="Bookman Old Style" w:hAnsi="Bookman Old Style"/>
          <w:sz w:val="20"/>
          <w:szCs w:val="20"/>
        </w:rPr>
        <w:t xml:space="preserve">Caso não seja possível a entrega na data assinalada, a empresa deverá comunicar as razões respectivas com pelo menos 03 (três) dias de antecedência para que qualquer pleito de prorrogação de prazo seja analisado, ressalvadas situações de caso fortuito e força maior. </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As entregas poderão ser de forma parcelada, e poderão solicitadas dentro de um período de 12 (Doze) meses.</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A cada solicitação, a empresa terá um prazo de 10 (dez) dias para entregar os materiais, conforme solicitado pela secretaria.</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No caso de necessidade de troca do equipamento com defeito, está deverá se dar no prazo máximo de 48 horas a contar da solicitação, sem custo adicional para o Município.</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A garantia e assistência técnica dos equipamentos deverá abranger peças e componentes contra defeitos de fabricação.</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 xml:space="preserve"> </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 xml:space="preserve">A licitante vencedora deverá entregar equipamento novo e sem uso em conformidade com o solicitado. Deverá, também, prestar garantia em conformidade com o solicitado neste edital e anexos, sem qualquer tipo de ônus para a municipalidade. </w:t>
      </w:r>
    </w:p>
    <w:p w:rsidR="007F1829" w:rsidRPr="007F1829" w:rsidRDefault="007F1829" w:rsidP="007F1829">
      <w:pPr>
        <w:pStyle w:val="PargrafodaLista"/>
        <w:tabs>
          <w:tab w:val="left" w:pos="0"/>
        </w:tabs>
        <w:ind w:left="0" w:firstLine="567"/>
        <w:jc w:val="both"/>
        <w:rPr>
          <w:rFonts w:ascii="Bookman Old Style" w:hAnsi="Bookman Old Style" w:cs="Arial"/>
          <w:bCs/>
          <w:sz w:val="20"/>
          <w:szCs w:val="20"/>
        </w:rPr>
      </w:pPr>
      <w:r w:rsidRPr="007F1829">
        <w:rPr>
          <w:rFonts w:ascii="Bookman Old Style" w:hAnsi="Bookman Old Style" w:cs="Arial"/>
          <w:bCs/>
          <w:sz w:val="20"/>
          <w:szCs w:val="20"/>
        </w:rPr>
        <w:t>Não serão aceitos, no momento da entrega, produtos de marca/fabricante diferente daquelas constantes na proposta vencedora.</w:t>
      </w:r>
    </w:p>
    <w:p w:rsidR="007F1829" w:rsidRPr="007F1829" w:rsidRDefault="007F1829" w:rsidP="007F1829">
      <w:pPr>
        <w:pStyle w:val="PargrafodaLista"/>
        <w:ind w:left="0"/>
        <w:jc w:val="both"/>
        <w:rPr>
          <w:rFonts w:ascii="Bookman Old Style" w:hAnsi="Bookman Old Style" w:cs="Arial"/>
          <w:bCs/>
          <w:sz w:val="20"/>
          <w:szCs w:val="20"/>
        </w:rPr>
      </w:pPr>
      <w:r w:rsidRPr="007F1829">
        <w:rPr>
          <w:rFonts w:ascii="Bookman Old Style" w:hAnsi="Bookman Old Style" w:cs="Arial"/>
          <w:bCs/>
          <w:sz w:val="20"/>
          <w:szCs w:val="20"/>
        </w:rPr>
        <w:tab/>
        <w:t xml:space="preserve">Deverá ser emitida uma nota fiscal eletrônica para cada nota de empenho. </w:t>
      </w:r>
    </w:p>
    <w:p w:rsidR="007F1829" w:rsidRPr="007F1829" w:rsidRDefault="007F1829" w:rsidP="007F1829">
      <w:pPr>
        <w:pStyle w:val="PargrafodaLista"/>
        <w:ind w:left="0"/>
        <w:jc w:val="both"/>
        <w:rPr>
          <w:rFonts w:ascii="Bookman Old Style" w:hAnsi="Bookman Old Style" w:cs="Arial"/>
          <w:bCs/>
          <w:sz w:val="20"/>
          <w:szCs w:val="20"/>
        </w:rPr>
      </w:pPr>
      <w:r w:rsidRPr="007F1829">
        <w:rPr>
          <w:rFonts w:ascii="Bookman Old Style" w:hAnsi="Bookman Old Style" w:cs="Arial"/>
          <w:bCs/>
          <w:sz w:val="20"/>
          <w:szCs w:val="20"/>
        </w:rPr>
        <w:tab/>
        <w:t>Durante a vigência do Contrato, a empresa contratada ficará obrigada a prestar os serviços de acordo com os valores, quantidades e prazos definidos.</w:t>
      </w:r>
    </w:p>
    <w:p w:rsidR="007F1829" w:rsidRPr="007F1829" w:rsidRDefault="007F1829" w:rsidP="007F1829">
      <w:pPr>
        <w:ind w:firstLine="708"/>
        <w:jc w:val="both"/>
        <w:rPr>
          <w:rFonts w:ascii="Bookman Old Style" w:hAnsi="Bookman Old Style"/>
          <w:sz w:val="20"/>
          <w:szCs w:val="20"/>
        </w:rPr>
      </w:pPr>
    </w:p>
    <w:p w:rsidR="007F1829" w:rsidRPr="007F1829" w:rsidRDefault="007F1829" w:rsidP="007F1829">
      <w:pPr>
        <w:pStyle w:val="Nivel01"/>
        <w:numPr>
          <w:ilvl w:val="0"/>
          <w:numId w:val="3"/>
        </w:numPr>
        <w:tabs>
          <w:tab w:val="left" w:pos="87"/>
        </w:tabs>
        <w:spacing w:before="0"/>
        <w:ind w:left="0" w:firstLine="0"/>
        <w:rPr>
          <w:rFonts w:ascii="Bookman Old Style" w:hAnsi="Bookman Old Style"/>
          <w:color w:val="FF0000"/>
        </w:rPr>
      </w:pPr>
      <w:r w:rsidRPr="007F1829">
        <w:rPr>
          <w:rFonts w:ascii="Bookman Old Style" w:hAnsi="Bookman Old Style"/>
          <w:color w:val="000000"/>
        </w:rPr>
        <w:t>MODELO DE GESTÃO DO CONTRATO, QUE DESCREVE COMO A EXECUÇÃO DO OBJETO SERÁ ACOMPANHADA E FISCALIZADA PELO ÓRGÃO OU ENTIDADE.</w:t>
      </w:r>
      <w:r w:rsidRPr="007F1829">
        <w:rPr>
          <w:rFonts w:ascii="Bookman Old Style" w:hAnsi="Bookman Old Style"/>
          <w:b w:val="0"/>
          <w:color w:val="000000"/>
        </w:rPr>
        <w:t xml:space="preserve"> </w:t>
      </w:r>
      <w:r w:rsidRPr="007F1829">
        <w:rPr>
          <w:rFonts w:ascii="Bookman Old Style" w:hAnsi="Bookman Old Style"/>
          <w:bCs w:val="0"/>
          <w:lang w:eastAsia="en-US"/>
        </w:rPr>
        <w:t>(Art. 6º, inciso XXIII, alínea ‘f’, da Lei nº 14.133/2021).</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contrato deverá ser executado fielmente pelas partes, de acordo com as cláusulas avençadas e as normas da Lei nº 14.133, de 2021, e cada parte responderá pelas consequências de sua inexecução total ou parcial.</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Em caso de impedimento, ordem de paralisação ou suspensão do contrato, o cronograma de execução será prorrogado automaticamente pelo tempo correspondente, anotadas tais circunstâncias mediante simples apostila.</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As comunicações entre o órgão ou entidade e a contratada devem ser realizadas por escrito sempre que o ato exigir tal formalidade, admitindo-se o uso de mensagem eletrônica para esse fim.</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órgão ou entidade poderá convocar representante da empresa para adoção de providências que devam ser cumpridas de imediato.</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 xml:space="preserve">A execução do contrato deverá ser acompanhada e fiscalizada </w:t>
      </w:r>
      <w:proofErr w:type="gramStart"/>
      <w:r w:rsidRPr="007F1829">
        <w:rPr>
          <w:rFonts w:ascii="Bookman Old Style" w:hAnsi="Bookman Old Style" w:cs="Cambria"/>
          <w:color w:val="auto"/>
        </w:rPr>
        <w:t>pelo(</w:t>
      </w:r>
      <w:proofErr w:type="gramEnd"/>
      <w:r w:rsidRPr="007F1829">
        <w:rPr>
          <w:rFonts w:ascii="Bookman Old Style" w:hAnsi="Bookman Old Style" w:cs="Cambria"/>
          <w:color w:val="auto"/>
        </w:rPr>
        <w:t>s) fiscal(is) do contrato, ou pelos respectivos substitutos (Lei nº 14.133, de 2021, art. 117, caput).</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acompanhará a execução do contrato, para que sejam cumpridas todas as condições estabelecidas no contrato, de modo a assegurar os melhores resultados para a Administração. (Decreto nº 11.246, de 2022, art. 22, VI);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 xml:space="preserve">Identificada qualquer inexatidão ou irregularidade, o fiscal técnico do contrato emitirá notificações para a correção da execução do contrato, determinando prazo para a correção. (Decreto nº 11.246, de 2022, art. 22, III); </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No caso de ocorrências que possam inviabilizar a execução do contrato nas datas aprazadas, o fiscal técnico do contrato comunicará o fato imediatamente ao gestor do contrato. (Decreto nº 11.246, de 2022, art. 22, V).</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técnico do contrato comunicará ao gestor do contrato, em tempo hábil, o término do contrato sob sua responsabilidade, com vistas à renovação tempestiva ou à prorrogação contratual (Decreto nº 11.246, de 2022, art. 22, VII).</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7F1829" w:rsidRPr="007F1829" w:rsidRDefault="007F1829" w:rsidP="007F1829">
      <w:pPr>
        <w:pStyle w:val="Nivel3"/>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fiscal administrativo do contrato comunicará ao gestor do contrato, em tempo hábil, o término do contrato sob sua responsabilidade, com vistas à tempestiva renovação ou prorrogação contratual. (Decreto nº 11.246, de 2022, art. 22, VII).</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cs="Cambria"/>
          <w:color w:val="auto"/>
        </w:rPr>
        <w:tab/>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7F1829" w:rsidRPr="007F1829" w:rsidRDefault="007F1829" w:rsidP="007F1829">
      <w:pPr>
        <w:ind w:firstLine="360"/>
        <w:jc w:val="both"/>
        <w:rPr>
          <w:rFonts w:ascii="Bookman Old Style" w:hAnsi="Bookman Old Style"/>
          <w:iCs/>
          <w:sz w:val="20"/>
          <w:szCs w:val="20"/>
        </w:rPr>
      </w:pPr>
    </w:p>
    <w:p w:rsidR="007F1829" w:rsidRPr="007F1829" w:rsidRDefault="007F1829" w:rsidP="007F1829">
      <w:pPr>
        <w:pStyle w:val="PargrafodaLista"/>
        <w:ind w:left="0"/>
        <w:rPr>
          <w:rFonts w:ascii="Bookman Old Style" w:hAnsi="Bookman Old Style"/>
          <w:b/>
          <w:sz w:val="20"/>
          <w:szCs w:val="20"/>
        </w:rPr>
      </w:pPr>
      <w:r w:rsidRPr="007F1829">
        <w:rPr>
          <w:rFonts w:ascii="Bookman Old Style" w:hAnsi="Bookman Old Style"/>
          <w:b/>
          <w:sz w:val="20"/>
          <w:szCs w:val="20"/>
        </w:rPr>
        <w:t>Fiscal do contrato: LETICIA ANTT DE ALMEIDA</w:t>
      </w:r>
    </w:p>
    <w:p w:rsidR="007F1829" w:rsidRPr="007F1829" w:rsidRDefault="007F1829" w:rsidP="007F1829">
      <w:pPr>
        <w:pStyle w:val="PargrafodaLista"/>
        <w:ind w:left="0"/>
        <w:rPr>
          <w:rFonts w:ascii="Bookman Old Style" w:hAnsi="Bookman Old Style"/>
          <w:b/>
          <w:sz w:val="20"/>
          <w:szCs w:val="20"/>
        </w:rPr>
      </w:pPr>
      <w:r w:rsidRPr="007F1829">
        <w:rPr>
          <w:rFonts w:ascii="Bookman Old Style" w:hAnsi="Bookman Old Style"/>
          <w:b/>
          <w:sz w:val="20"/>
          <w:szCs w:val="20"/>
        </w:rPr>
        <w:t>Gestor do contrato: VALDIR VALERIO BLEICK.</w:t>
      </w:r>
    </w:p>
    <w:p w:rsidR="007F1829" w:rsidRPr="007F1829" w:rsidRDefault="007F1829" w:rsidP="007F1829">
      <w:pPr>
        <w:pStyle w:val="PargrafodaLista"/>
        <w:ind w:left="0"/>
        <w:rPr>
          <w:rFonts w:ascii="Bookman Old Style" w:hAnsi="Bookman Old Style"/>
          <w:sz w:val="20"/>
          <w:szCs w:val="20"/>
        </w:rPr>
      </w:pPr>
    </w:p>
    <w:p w:rsidR="007F1829" w:rsidRPr="007F1829" w:rsidRDefault="007F1829" w:rsidP="007F1829">
      <w:pPr>
        <w:pStyle w:val="Nivel01"/>
        <w:numPr>
          <w:ilvl w:val="0"/>
          <w:numId w:val="3"/>
        </w:numPr>
        <w:tabs>
          <w:tab w:val="left" w:pos="87"/>
        </w:tabs>
        <w:spacing w:before="0"/>
        <w:ind w:left="0" w:firstLine="0"/>
        <w:rPr>
          <w:rFonts w:ascii="Bookman Old Style" w:hAnsi="Bookman Old Style"/>
          <w:bCs w:val="0"/>
          <w:lang w:eastAsia="en-US"/>
        </w:rPr>
      </w:pPr>
      <w:r w:rsidRPr="007F1829">
        <w:rPr>
          <w:rFonts w:ascii="Bookman Old Style" w:hAnsi="Bookman Old Style"/>
          <w:color w:val="000000"/>
        </w:rPr>
        <w:t>CRITÉRIOS DE MEDIÇÃO E DE PAGAMENTO</w:t>
      </w:r>
      <w:r w:rsidRPr="007F1829">
        <w:rPr>
          <w:rFonts w:ascii="Bookman Old Style" w:hAnsi="Bookman Old Style"/>
          <w:b w:val="0"/>
          <w:color w:val="000000"/>
        </w:rPr>
        <w:t xml:space="preserve"> </w:t>
      </w:r>
      <w:r w:rsidRPr="007F1829">
        <w:rPr>
          <w:rFonts w:ascii="Bookman Old Style" w:hAnsi="Bookman Old Style"/>
          <w:bCs w:val="0"/>
          <w:lang w:eastAsia="en-US"/>
        </w:rPr>
        <w:t>(Art. 6º, inciso XXIII, alínea ‘g’, da Lei nº 14.133/2021).</w:t>
      </w:r>
    </w:p>
    <w:p w:rsidR="007F1829" w:rsidRPr="007F1829" w:rsidRDefault="007F1829" w:rsidP="007F1829">
      <w:pPr>
        <w:rPr>
          <w:rFonts w:ascii="Bookman Old Style" w:hAnsi="Bookman Old Style"/>
          <w:sz w:val="20"/>
          <w:szCs w:val="20"/>
          <w:lang w:eastAsia="en-US"/>
        </w:rPr>
      </w:pPr>
    </w:p>
    <w:p w:rsidR="007F1829" w:rsidRPr="007F1829" w:rsidRDefault="007F1829" w:rsidP="007F1829">
      <w:pPr>
        <w:ind w:left="720"/>
        <w:rPr>
          <w:rFonts w:ascii="Bookman Old Style" w:hAnsi="Bookman Old Style"/>
          <w:b/>
          <w:sz w:val="20"/>
          <w:szCs w:val="20"/>
          <w:lang w:eastAsia="en-US"/>
        </w:rPr>
      </w:pPr>
      <w:r w:rsidRPr="007F1829">
        <w:rPr>
          <w:rFonts w:ascii="Bookman Old Style" w:hAnsi="Bookman Old Style"/>
          <w:sz w:val="20"/>
          <w:szCs w:val="20"/>
          <w:lang w:eastAsia="en-US"/>
        </w:rPr>
        <w:t>O presente documento não estabelecerá critérios de medição para o seu objeto.</w:t>
      </w:r>
    </w:p>
    <w:p w:rsidR="007F1829" w:rsidRPr="007F1829" w:rsidRDefault="007F1829" w:rsidP="007F1829">
      <w:pPr>
        <w:rPr>
          <w:rFonts w:ascii="Bookman Old Style" w:hAnsi="Bookman Old Style"/>
          <w:sz w:val="20"/>
          <w:szCs w:val="20"/>
          <w:lang w:eastAsia="en-US"/>
        </w:rPr>
      </w:pPr>
    </w:p>
    <w:p w:rsidR="007F1829" w:rsidRPr="007F1829" w:rsidRDefault="007F1829" w:rsidP="007F1829">
      <w:pPr>
        <w:pStyle w:val="PargrafodaLista"/>
        <w:widowControl w:val="0"/>
        <w:numPr>
          <w:ilvl w:val="1"/>
          <w:numId w:val="3"/>
        </w:numPr>
        <w:suppressAutoHyphens/>
        <w:ind w:left="0" w:firstLine="0"/>
        <w:rPr>
          <w:rFonts w:ascii="Bookman Old Style" w:hAnsi="Bookman Old Style" w:cs="Cambria"/>
          <w:b/>
          <w:sz w:val="20"/>
          <w:szCs w:val="20"/>
        </w:rPr>
      </w:pPr>
      <w:r w:rsidRPr="007F1829">
        <w:rPr>
          <w:rFonts w:ascii="Bookman Old Style" w:hAnsi="Bookman Old Style" w:cs="Cambria"/>
          <w:b/>
          <w:sz w:val="20"/>
          <w:szCs w:val="20"/>
        </w:rPr>
        <w:t xml:space="preserve"> Do Recebimento</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Os materiais serão recebidos conforme emissão de nota fiscal, de forma imediata, no ato da entrega, juntamente com a nota fiscal ou instrumento de cobrança equivalente, </w:t>
      </w:r>
      <w:proofErr w:type="gramStart"/>
      <w:r w:rsidRPr="007F1829">
        <w:rPr>
          <w:rFonts w:ascii="Bookman Old Style" w:hAnsi="Bookman Old Style" w:cs="Cambria"/>
          <w:sz w:val="20"/>
          <w:szCs w:val="20"/>
          <w:lang w:eastAsia="en-US"/>
        </w:rPr>
        <w:t>pelo(</w:t>
      </w:r>
      <w:proofErr w:type="gramEnd"/>
      <w:r w:rsidRPr="007F1829">
        <w:rPr>
          <w:rFonts w:ascii="Bookman Old Style" w:hAnsi="Bookman Old Style" w:cs="Cambria"/>
          <w:sz w:val="20"/>
          <w:szCs w:val="20"/>
          <w:lang w:eastAsia="en-US"/>
        </w:rPr>
        <w:t>a) responsável pelo acompanhamento e fiscalização do contrato, para efeito de posterior verificação de sua conformidade com as especificações constantes no Termo de Referência e na proposta.</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Os materiais poderão ser rejeitados, no todo ou em parte, inclusive antes do recebimento provisório, quando em desacordo com as especificações constantes no Termo de Referência e na proposta, devendo ser substituídos no prazo de 05 (Cinco) dias, a contar da notificação da contratada, às suas custas, sem prejuízo da aplicação das penalidades.</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O recebimento definitivo ocorrerá no prazo de 10(Dez) dias úteis, a contar do recebimento da nota fiscal ou instrumento de cobrança equivalente pela Administração, após a verificação da qualidade e quantidade do material e consequente aceitação mediante termo detalhado.</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O prazo para recebimento definitivo poderá ser excepcionalmente prorrogado, de forma justificada, por igual período, quando houver necessidade de diligências para a aferição do atendimento das exigências contratuais.</w:t>
      </w:r>
    </w:p>
    <w:p w:rsidR="007F1829" w:rsidRPr="007F1829" w:rsidRDefault="007F1829" w:rsidP="007F1829">
      <w:pPr>
        <w:suppressAutoHyphens/>
        <w:ind w:firstLine="708"/>
        <w:jc w:val="both"/>
        <w:rPr>
          <w:rFonts w:ascii="Bookman Old Style" w:hAnsi="Bookman Old Style" w:cs="Cambria"/>
          <w:sz w:val="20"/>
          <w:szCs w:val="20"/>
          <w:lang w:eastAsia="en-US"/>
        </w:rPr>
      </w:pPr>
      <w:r w:rsidRPr="007F1829">
        <w:rPr>
          <w:rFonts w:ascii="Bookman Old Style" w:hAnsi="Bookman Old Style" w:cs="Cambria"/>
          <w:sz w:val="20"/>
          <w:szCs w:val="20"/>
          <w:lang w:eastAsia="en-US"/>
        </w:rPr>
        <w:t>O recebimento provisório ou definitivo não excluirá a responsabilidade civil pela solidez e pela segurança do produto nem a responsabilidade ético-profissional pela perfeita execução do contrato.</w:t>
      </w:r>
    </w:p>
    <w:p w:rsidR="007F1829" w:rsidRPr="007F1829" w:rsidRDefault="007F1829" w:rsidP="007F1829">
      <w:pPr>
        <w:suppressAutoHyphens/>
        <w:jc w:val="both"/>
        <w:rPr>
          <w:rFonts w:ascii="Bookman Old Style" w:hAnsi="Bookman Old Style" w:cs="Cambria"/>
          <w:sz w:val="20"/>
          <w:szCs w:val="20"/>
          <w:lang w:eastAsia="en-US"/>
        </w:rPr>
      </w:pPr>
    </w:p>
    <w:p w:rsidR="007F1829" w:rsidRPr="007F1829" w:rsidRDefault="007F1829" w:rsidP="007F1829">
      <w:pPr>
        <w:pStyle w:val="PargrafodaLista"/>
        <w:widowControl w:val="0"/>
        <w:numPr>
          <w:ilvl w:val="1"/>
          <w:numId w:val="5"/>
        </w:numPr>
        <w:suppressAutoHyphens/>
        <w:ind w:left="0" w:firstLine="0"/>
        <w:jc w:val="both"/>
        <w:rPr>
          <w:rFonts w:ascii="Bookman Old Style" w:hAnsi="Bookman Old Style" w:cs="Cambria"/>
          <w:b/>
          <w:sz w:val="20"/>
          <w:szCs w:val="20"/>
        </w:rPr>
      </w:pPr>
      <w:r w:rsidRPr="007F1829">
        <w:rPr>
          <w:rFonts w:ascii="Bookman Old Style" w:hAnsi="Bookman Old Style" w:cs="Cambria"/>
          <w:b/>
          <w:sz w:val="20"/>
          <w:szCs w:val="20"/>
        </w:rPr>
        <w:t>Da Liquidação</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Recebida a Nota Fiscal ou documento de cobrança equivalente, correrá o prazo de 10 (dez) dias úteis para fins de liquidação, na forma desta seção, prorrogáveis por igual período.</w:t>
      </w:r>
    </w:p>
    <w:p w:rsidR="007F1829" w:rsidRPr="007F1829" w:rsidRDefault="007F1829" w:rsidP="007F1829">
      <w:pPr>
        <w:tabs>
          <w:tab w:val="left" w:pos="0"/>
        </w:tabs>
        <w:suppressAutoHyphens/>
        <w:jc w:val="both"/>
        <w:rPr>
          <w:rFonts w:ascii="Bookman Old Style" w:hAnsi="Bookman Old Style" w:cs="Cambria"/>
          <w:sz w:val="20"/>
          <w:szCs w:val="20"/>
        </w:rPr>
      </w:pPr>
      <w:r w:rsidRPr="007F1829">
        <w:rPr>
          <w:rFonts w:ascii="Bookman Old Style" w:hAnsi="Bookman Old Style" w:cs="Cambria"/>
          <w:sz w:val="20"/>
          <w:szCs w:val="20"/>
        </w:rPr>
        <w:tab/>
        <w:t>O prazo de que trata o item anterior será reduzido à metade, mantendo-se a possibilidade de prorrogação, no caso de contratações decorrentes de despesas cujos valores não ultrapassem o limite de que trata o inciso II do art. 75 da Lei nº 14.133, de 2021.</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Para fins de liquidação, o setor competente deverá verificar se a nota fiscal ou instrumento de cobrança equivalente apresentado expressa os elementos necessários e essenciais do documento, tais como: </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O prazo de validade;</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A data da emissão;</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Os dados do contrato e do órgão contratante;</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O período respectivo de execução do contrato; </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O valor a pagar; e</w:t>
      </w:r>
    </w:p>
    <w:p w:rsidR="007F1829" w:rsidRPr="007F1829" w:rsidRDefault="007F1829" w:rsidP="007F1829">
      <w:pPr>
        <w:widowControl w:val="0"/>
        <w:numPr>
          <w:ilvl w:val="0"/>
          <w:numId w:val="4"/>
        </w:numPr>
        <w:suppressAutoHyphens/>
        <w:ind w:left="0" w:firstLine="0"/>
        <w:contextualSpacing/>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 Eventual destaque do valor de retenções tributárias cabíveis.</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 A nota fiscal ou instrumento de cobrança equivalente deverá ser obrigatoriamente acompanhado da comprovação da regularidade fiscal, constatada por meio de consulta </w:t>
      </w:r>
      <w:r w:rsidRPr="007F1829">
        <w:rPr>
          <w:rFonts w:ascii="Bookman Old Style" w:hAnsi="Bookman Old Style" w:cs="Cambria"/>
          <w:i/>
          <w:iCs/>
          <w:sz w:val="20"/>
          <w:szCs w:val="20"/>
          <w:lang w:eastAsia="en-US"/>
        </w:rPr>
        <w:t>on-line</w:t>
      </w:r>
      <w:r w:rsidRPr="007F1829">
        <w:rPr>
          <w:rFonts w:ascii="Bookman Old Style" w:hAnsi="Bookman Old Style" w:cs="Cambria"/>
          <w:sz w:val="20"/>
          <w:szCs w:val="20"/>
          <w:lang w:eastAsia="en-US"/>
        </w:rPr>
        <w:t xml:space="preserve"> ao SICAF ou, na impossibilidade de acesso ao referido Sistema, mediante consulta aos sítios eletrônicos oficiais ou à documentação mencionada no art. 68 da Lei nº 14.133, de 2021.   </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F1829" w:rsidRPr="007F1829" w:rsidRDefault="007F1829" w:rsidP="007F1829">
      <w:pPr>
        <w:suppressAutoHyphens/>
        <w:ind w:firstLine="708"/>
        <w:jc w:val="both"/>
        <w:rPr>
          <w:rFonts w:ascii="Bookman Old Style" w:hAnsi="Bookman Old Style" w:cs="Cambria"/>
          <w:sz w:val="20"/>
          <w:szCs w:val="20"/>
        </w:rPr>
      </w:pPr>
      <w:r w:rsidRPr="007F1829">
        <w:rPr>
          <w:rFonts w:ascii="Bookman Old Style" w:hAnsi="Bookman Old Style" w:cs="Cambria"/>
          <w:sz w:val="20"/>
          <w:szCs w:val="20"/>
          <w:lang w:eastAsia="en-US"/>
        </w:rPr>
        <w:t xml:space="preserve">Persistindo a irregularidade, o contratante deverá adotar as medidas necessárias à rescisão contratual nos autos do processo administrativo correspondente, assegurada ao contratado a ampla defesa. </w:t>
      </w:r>
    </w:p>
    <w:p w:rsidR="007F1829" w:rsidRPr="007F1829" w:rsidRDefault="007F1829" w:rsidP="007F1829">
      <w:pPr>
        <w:suppressAutoHyphens/>
        <w:ind w:firstLine="708"/>
        <w:jc w:val="both"/>
        <w:rPr>
          <w:rFonts w:ascii="Bookman Old Style" w:hAnsi="Bookman Old Style" w:cs="Cambria"/>
          <w:sz w:val="20"/>
          <w:szCs w:val="20"/>
          <w:lang w:eastAsia="en-US"/>
        </w:rPr>
      </w:pPr>
      <w:r w:rsidRPr="007F1829">
        <w:rPr>
          <w:rFonts w:ascii="Bookman Old Style" w:hAnsi="Bookman Old Style" w:cs="Cambria"/>
          <w:sz w:val="20"/>
          <w:szCs w:val="20"/>
          <w:lang w:eastAsia="en-US"/>
        </w:rPr>
        <w:t xml:space="preserve">Havendo a efetiva execução do objeto, os pagamentos serão realizados normalmente, até que se decida pela rescisão do contrato, caso o contratado não regularize sua situação junto ao SICAF.  </w:t>
      </w:r>
    </w:p>
    <w:p w:rsidR="007F1829" w:rsidRPr="007F1829" w:rsidRDefault="007F1829" w:rsidP="007F1829">
      <w:pPr>
        <w:suppressAutoHyphens/>
        <w:contextualSpacing/>
        <w:jc w:val="both"/>
        <w:rPr>
          <w:rFonts w:ascii="Bookman Old Style" w:hAnsi="Bookman Old Style" w:cs="Cambria"/>
          <w:b/>
          <w:sz w:val="20"/>
          <w:szCs w:val="20"/>
          <w:lang w:eastAsia="en-US"/>
        </w:rPr>
      </w:pPr>
    </w:p>
    <w:p w:rsidR="007F1829" w:rsidRPr="007F1829" w:rsidRDefault="007F1829" w:rsidP="007F1829">
      <w:pPr>
        <w:pStyle w:val="PargrafodaLista"/>
        <w:widowControl w:val="0"/>
        <w:numPr>
          <w:ilvl w:val="1"/>
          <w:numId w:val="5"/>
        </w:numPr>
        <w:suppressAutoHyphens/>
        <w:ind w:left="0" w:firstLine="0"/>
        <w:jc w:val="both"/>
        <w:rPr>
          <w:rFonts w:ascii="Bookman Old Style" w:hAnsi="Bookman Old Style" w:cs="Cambria"/>
          <w:b/>
          <w:sz w:val="20"/>
          <w:szCs w:val="20"/>
        </w:rPr>
      </w:pPr>
      <w:r w:rsidRPr="007F1829">
        <w:rPr>
          <w:rFonts w:ascii="Bookman Old Style" w:hAnsi="Bookman Old Style" w:cs="Cambria"/>
          <w:b/>
          <w:sz w:val="20"/>
          <w:szCs w:val="20"/>
          <w:lang w:eastAsia="en-US"/>
        </w:rPr>
        <w:t>Prazo de pagamento</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rPr>
        <w:t>O pagamento será efetuado no prazo de até 30 (trinta) dias úteis contados da finalização da liquidação da despesa.</w:t>
      </w:r>
      <w:r w:rsidRPr="007F1829">
        <w:rPr>
          <w:rFonts w:ascii="Bookman Old Style" w:hAnsi="Bookman Old Style" w:cs="Cambria"/>
          <w:sz w:val="20"/>
          <w:szCs w:val="20"/>
          <w:lang w:eastAsia="en-US"/>
        </w:rPr>
        <w:t xml:space="preserve"> </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lang w:eastAsia="en-US"/>
        </w:rPr>
        <w:t>O pagamento será realizado por meio de ordem bancária, para crédito em banco, agência e conta corrente indicados pelo contratado.</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lang w:eastAsia="en-US"/>
        </w:rPr>
        <w:t>Será considerada data do pagamento o dia em que constar como emitida a ordem bancária para pagamento.</w:t>
      </w:r>
    </w:p>
    <w:p w:rsidR="007F1829" w:rsidRPr="007F1829" w:rsidRDefault="007F1829" w:rsidP="007F1829">
      <w:pPr>
        <w:suppressAutoHyphens/>
        <w:ind w:firstLine="709"/>
        <w:jc w:val="both"/>
        <w:rPr>
          <w:rFonts w:ascii="Bookman Old Style" w:hAnsi="Bookman Old Style" w:cs="Cambria"/>
          <w:sz w:val="20"/>
          <w:szCs w:val="20"/>
        </w:rPr>
      </w:pPr>
      <w:r w:rsidRPr="007F1829">
        <w:rPr>
          <w:rFonts w:ascii="Bookman Old Style" w:hAnsi="Bookman Old Style" w:cs="Cambria"/>
          <w:sz w:val="20"/>
          <w:szCs w:val="20"/>
          <w:lang w:eastAsia="en-US"/>
        </w:rPr>
        <w:t>Quando do pagamento, será efetuada a retenção tributária prevista na legislação aplicável.</w:t>
      </w:r>
    </w:p>
    <w:p w:rsidR="007F1829" w:rsidRPr="007F1829" w:rsidRDefault="007F1829" w:rsidP="007F1829">
      <w:pPr>
        <w:suppressAutoHyphens/>
        <w:ind w:firstLine="709"/>
        <w:jc w:val="both"/>
        <w:rPr>
          <w:rFonts w:ascii="Bookman Old Style" w:hAnsi="Bookman Old Style" w:cs="Cambria"/>
          <w:sz w:val="20"/>
          <w:szCs w:val="20"/>
          <w:lang w:eastAsia="en-US"/>
        </w:rPr>
      </w:pPr>
      <w:r w:rsidRPr="007F1829">
        <w:rPr>
          <w:rFonts w:ascii="Bookman Old Style" w:hAnsi="Bookman Old Style" w:cs="Cambria"/>
          <w:sz w:val="20"/>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F1829" w:rsidRPr="007F1829" w:rsidRDefault="007F1829" w:rsidP="007F1829">
      <w:pPr>
        <w:suppressAutoHyphens/>
        <w:ind w:firstLine="709"/>
        <w:jc w:val="both"/>
        <w:rPr>
          <w:rFonts w:ascii="Bookman Old Style" w:hAnsi="Bookman Old Style" w:cs="Cambria"/>
          <w:sz w:val="20"/>
          <w:szCs w:val="20"/>
        </w:rPr>
      </w:pPr>
    </w:p>
    <w:p w:rsidR="007F1829" w:rsidRPr="007F1829" w:rsidRDefault="007F1829" w:rsidP="007F1829">
      <w:pPr>
        <w:pStyle w:val="Nivel2"/>
        <w:numPr>
          <w:ilvl w:val="0"/>
          <w:numId w:val="5"/>
        </w:numPr>
        <w:spacing w:before="0" w:after="0" w:line="240" w:lineRule="auto"/>
        <w:rPr>
          <w:rFonts w:ascii="Bookman Old Style" w:hAnsi="Bookman Old Style"/>
          <w:b/>
          <w:color w:val="FF0000"/>
          <w:lang w:eastAsia="en-US"/>
        </w:rPr>
      </w:pPr>
      <w:r w:rsidRPr="007F1829">
        <w:rPr>
          <w:rFonts w:ascii="Bookman Old Style" w:hAnsi="Bookman Old Style"/>
          <w:b/>
        </w:rPr>
        <w:t xml:space="preserve">FORMA E CRITÉRIOS DE SELEÇÃO DO FORNECEDOR </w:t>
      </w:r>
      <w:r w:rsidRPr="007F1829">
        <w:rPr>
          <w:rFonts w:ascii="Bookman Old Style" w:hAnsi="Bookman Old Style"/>
          <w:bCs/>
          <w:lang w:eastAsia="en-US"/>
        </w:rPr>
        <w:t>(</w:t>
      </w:r>
      <w:r w:rsidRPr="007F1829">
        <w:rPr>
          <w:rFonts w:ascii="Bookman Old Style" w:hAnsi="Bookman Old Style"/>
          <w:b/>
          <w:bCs/>
          <w:lang w:eastAsia="en-US"/>
        </w:rPr>
        <w:t>Art. 6º, inciso XXIII, alínea ‘h’, da Lei nº 14.133/2021).</w:t>
      </w:r>
    </w:p>
    <w:p w:rsidR="007F1829" w:rsidRPr="007F1829" w:rsidRDefault="007F1829" w:rsidP="007F1829">
      <w:pPr>
        <w:pStyle w:val="Nivel2"/>
        <w:numPr>
          <w:ilvl w:val="0"/>
          <w:numId w:val="0"/>
        </w:numPr>
        <w:spacing w:before="0" w:after="0" w:line="240" w:lineRule="auto"/>
        <w:ind w:left="390"/>
        <w:rPr>
          <w:rFonts w:ascii="Bookman Old Style" w:hAnsi="Bookman Old Style"/>
          <w:b/>
          <w:color w:val="FF0000"/>
          <w:lang w:eastAsia="en-US"/>
        </w:rPr>
      </w:pPr>
    </w:p>
    <w:p w:rsidR="007F1829" w:rsidRPr="007F1829" w:rsidRDefault="007F1829" w:rsidP="007F1829">
      <w:pPr>
        <w:pStyle w:val="Nivel2"/>
        <w:numPr>
          <w:ilvl w:val="0"/>
          <w:numId w:val="0"/>
        </w:numPr>
        <w:spacing w:before="0" w:after="0" w:line="240" w:lineRule="auto"/>
        <w:ind w:firstLine="708"/>
        <w:rPr>
          <w:rFonts w:ascii="Bookman Old Style" w:hAnsi="Bookman Old Style"/>
          <w:b/>
          <w:color w:val="FF0000"/>
          <w:lang w:eastAsia="en-US"/>
        </w:rPr>
      </w:pPr>
      <w:r w:rsidRPr="007F1829">
        <w:rPr>
          <w:rFonts w:ascii="Bookman Old Style" w:hAnsi="Bookman Old Style"/>
        </w:rPr>
        <w:t xml:space="preserve">Com os preços estimados e considerando aspectos de economicidade e eficácia, bem como o enquadramento na legislação vigente o pregão eletrônico foi considerado a modalidade técnica e economicamente viável que possibilita a aquisição dos itens descritos neste termo, sendo o critério de julgamento o </w:t>
      </w:r>
      <w:r w:rsidRPr="007F1829">
        <w:rPr>
          <w:rFonts w:ascii="Bookman Old Style" w:hAnsi="Bookman Old Style"/>
          <w:b/>
        </w:rPr>
        <w:t>MENOR PREÇO POR ITEM</w:t>
      </w:r>
      <w:r w:rsidRPr="007F1829">
        <w:rPr>
          <w:rFonts w:ascii="Bookman Old Style" w:hAnsi="Bookman Old Style"/>
        </w:rPr>
        <w:t>, observado as especificações, prazos e demais condições estabelecidas neste termo.</w:t>
      </w:r>
    </w:p>
    <w:p w:rsidR="007F1829" w:rsidRPr="007F1829" w:rsidRDefault="007F1829" w:rsidP="007F1829">
      <w:pPr>
        <w:tabs>
          <w:tab w:val="left" w:pos="3345"/>
        </w:tabs>
        <w:suppressAutoHyphens/>
        <w:jc w:val="both"/>
        <w:rPr>
          <w:rFonts w:ascii="Bookman Old Style" w:hAnsi="Bookman Old Style"/>
          <w:b/>
          <w:sz w:val="20"/>
          <w:szCs w:val="20"/>
          <w:shd w:val="clear" w:color="auto" w:fill="FFFFFF"/>
        </w:rPr>
      </w:pPr>
      <w:r w:rsidRPr="007F1829">
        <w:rPr>
          <w:rFonts w:ascii="Bookman Old Style" w:hAnsi="Bookman Old Style"/>
          <w:sz w:val="20"/>
          <w:szCs w:val="20"/>
          <w:shd w:val="clear" w:color="auto" w:fill="FFFFFF"/>
        </w:rPr>
        <w:t xml:space="preserve">      Será definido o critério de </w:t>
      </w:r>
      <w:r w:rsidRPr="007F1829">
        <w:rPr>
          <w:rFonts w:ascii="Bookman Old Style" w:hAnsi="Bookman Old Style"/>
          <w:b/>
          <w:sz w:val="20"/>
          <w:szCs w:val="20"/>
          <w:shd w:val="clear" w:color="auto" w:fill="FFFFFF"/>
        </w:rPr>
        <w:t xml:space="preserve">MENOR PREÇO </w:t>
      </w:r>
      <w:r w:rsidRPr="007F1829">
        <w:rPr>
          <w:rFonts w:ascii="Bookman Old Style" w:hAnsi="Bookman Old Style"/>
          <w:sz w:val="20"/>
          <w:szCs w:val="20"/>
          <w:shd w:val="clear" w:color="auto" w:fill="FFFFFF"/>
        </w:rPr>
        <w:t xml:space="preserve">na modalidade de </w:t>
      </w:r>
      <w:r w:rsidRPr="007F1829">
        <w:rPr>
          <w:rFonts w:ascii="Bookman Old Style" w:hAnsi="Bookman Old Style"/>
          <w:b/>
          <w:sz w:val="20"/>
          <w:szCs w:val="20"/>
          <w:shd w:val="clear" w:color="auto" w:fill="FFFFFF"/>
        </w:rPr>
        <w:t>PREGÃO ELETRÔNICO da Lei 14.133/2021.</w:t>
      </w:r>
    </w:p>
    <w:p w:rsidR="007F1829" w:rsidRPr="007F1829" w:rsidRDefault="007F1829" w:rsidP="007F1829">
      <w:pPr>
        <w:pStyle w:val="PargrafodaLista"/>
        <w:ind w:left="22"/>
        <w:jc w:val="both"/>
        <w:rPr>
          <w:rFonts w:ascii="Bookman Old Style" w:hAnsi="Bookman Old Style" w:cs="Arial"/>
          <w:b/>
          <w:bCs/>
          <w:color w:val="FF0000"/>
          <w:sz w:val="20"/>
          <w:szCs w:val="20"/>
        </w:rPr>
      </w:pPr>
    </w:p>
    <w:p w:rsidR="007F1829" w:rsidRPr="007F1829" w:rsidRDefault="007F1829" w:rsidP="007F1829">
      <w:pPr>
        <w:pStyle w:val="PargrafodaLista"/>
        <w:numPr>
          <w:ilvl w:val="0"/>
          <w:numId w:val="5"/>
        </w:numPr>
        <w:ind w:left="37" w:hanging="37"/>
        <w:jc w:val="both"/>
        <w:rPr>
          <w:rFonts w:ascii="Bookman Old Style" w:eastAsia="Arial" w:hAnsi="Bookman Old Style" w:cs="Arial"/>
          <w:b/>
          <w:iCs/>
          <w:color w:val="FF0000"/>
          <w:sz w:val="20"/>
          <w:szCs w:val="20"/>
        </w:rPr>
      </w:pPr>
      <w:r w:rsidRPr="007F1829">
        <w:rPr>
          <w:rFonts w:ascii="Bookman Old Style" w:hAnsi="Bookman Old Style" w:cs="Arial"/>
          <w:b/>
          <w:bCs/>
          <w:sz w:val="20"/>
          <w:szCs w:val="20"/>
        </w:rPr>
        <w:t xml:space="preserve">ESTIMATIVAS DO VALOR DA CONTRATAÇÃO, ACOMPANHADAS DOS PREÇOS UNITÁRIOS REFERENCIAIS, DAS MEMÓRIAS DE CÁLCULO E DOS DOCUMENTOS QUE LHE DÃO SUPORTE, COM OS PARÂMETROS UTILIZADOS PARA A OBTENÇÃO DOS PREÇOS E PARA OS RESPECTIVOS CÁLCULOS. </w:t>
      </w:r>
      <w:r w:rsidRPr="007F1829">
        <w:rPr>
          <w:rFonts w:ascii="Bookman Old Style" w:hAnsi="Bookman Old Style" w:cs="Arial"/>
          <w:bCs/>
          <w:sz w:val="20"/>
          <w:szCs w:val="20"/>
          <w:lang w:eastAsia="en-US"/>
        </w:rPr>
        <w:t>(</w:t>
      </w:r>
      <w:r w:rsidRPr="007F1829">
        <w:rPr>
          <w:rFonts w:ascii="Bookman Old Style" w:hAnsi="Bookman Old Style" w:cs="Arial"/>
          <w:b/>
          <w:bCs/>
          <w:sz w:val="20"/>
          <w:szCs w:val="20"/>
          <w:lang w:eastAsia="en-US"/>
        </w:rPr>
        <w:t>Art. 6º, inciso XXIII, alínea ‘i’, da Lei nº 14.133/2021).</w:t>
      </w:r>
    </w:p>
    <w:p w:rsidR="007F1829" w:rsidRPr="007F1829" w:rsidRDefault="007F1829" w:rsidP="007F1829">
      <w:pPr>
        <w:jc w:val="both"/>
        <w:rPr>
          <w:rFonts w:ascii="Bookman Old Style" w:hAnsi="Bookman Old Style"/>
          <w:b/>
          <w:iCs/>
          <w:sz w:val="20"/>
          <w:szCs w:val="20"/>
        </w:rPr>
      </w:pPr>
      <w:r w:rsidRPr="007F1829">
        <w:rPr>
          <w:rFonts w:ascii="Bookman Old Style" w:hAnsi="Bookman Old Style"/>
          <w:sz w:val="20"/>
          <w:szCs w:val="20"/>
        </w:rPr>
        <w:tab/>
        <w:t xml:space="preserve">Os valores estimados foram obtidos através do Banco de Preço sendo que o valor médio total da aquisição, no importe </w:t>
      </w:r>
      <w:r w:rsidRPr="007F1829">
        <w:rPr>
          <w:rFonts w:ascii="Bookman Old Style" w:hAnsi="Bookman Old Style"/>
          <w:b/>
          <w:iCs/>
          <w:sz w:val="20"/>
          <w:szCs w:val="20"/>
        </w:rPr>
        <w:t>R$ 1.091.000,00 (Um milhão e Noventa e Um mil reais</w:t>
      </w:r>
      <w:r w:rsidRPr="007F1829">
        <w:rPr>
          <w:rFonts w:ascii="Bookman Old Style" w:hAnsi="Bookman Old Style"/>
          <w:b/>
          <w:iCs/>
          <w:sz w:val="20"/>
          <w:szCs w:val="20"/>
        </w:rPr>
        <w:t>).</w:t>
      </w:r>
      <w:r w:rsidRPr="007F1829">
        <w:rPr>
          <w:rFonts w:ascii="Bookman Old Style" w:hAnsi="Bookman Old Style"/>
          <w:sz w:val="20"/>
          <w:szCs w:val="20"/>
        </w:rPr>
        <w:t xml:space="preserve"> Conforme</w:t>
      </w:r>
      <w:r w:rsidRPr="007F1829">
        <w:rPr>
          <w:rFonts w:ascii="Bookman Old Style" w:hAnsi="Bookman Old Style"/>
          <w:sz w:val="20"/>
          <w:szCs w:val="20"/>
        </w:rPr>
        <w:t xml:space="preserve"> a pesquisa realizada.</w:t>
      </w:r>
    </w:p>
    <w:p w:rsidR="007F1829" w:rsidRPr="007F1829" w:rsidRDefault="007F1829" w:rsidP="007F1829">
      <w:pPr>
        <w:pStyle w:val="Nivel2"/>
        <w:numPr>
          <w:ilvl w:val="0"/>
          <w:numId w:val="0"/>
        </w:numPr>
        <w:tabs>
          <w:tab w:val="left" w:pos="0"/>
        </w:tabs>
        <w:spacing w:before="0" w:after="0" w:line="240" w:lineRule="auto"/>
        <w:rPr>
          <w:rFonts w:ascii="Bookman Old Style" w:hAnsi="Bookman Old Style" w:cs="Cambria"/>
          <w:color w:val="auto"/>
        </w:rPr>
      </w:pPr>
      <w:r w:rsidRPr="007F1829">
        <w:rPr>
          <w:rFonts w:ascii="Bookman Old Style" w:hAnsi="Bookman Old Style"/>
        </w:rPr>
        <w:tab/>
        <w:t>No preço ofertado deverão estar inclusas todas as despesas, bem como todos os tributos, fretes, seguros e demais encargos necessários à completa execução do objeto.</w:t>
      </w:r>
    </w:p>
    <w:p w:rsidR="007F1829" w:rsidRPr="007F1829" w:rsidRDefault="007F1829" w:rsidP="007F1829">
      <w:pPr>
        <w:pStyle w:val="PargrafodaLista"/>
        <w:ind w:left="22"/>
        <w:jc w:val="both"/>
        <w:rPr>
          <w:rFonts w:ascii="Bookman Old Style" w:hAnsi="Bookman Old Style" w:cs="Arial"/>
          <w:b/>
          <w:bCs/>
          <w:color w:val="FF0000"/>
          <w:sz w:val="20"/>
          <w:szCs w:val="20"/>
        </w:rPr>
      </w:pPr>
    </w:p>
    <w:p w:rsidR="007F1829" w:rsidRPr="007F1829" w:rsidRDefault="007F1829" w:rsidP="007F1829">
      <w:pPr>
        <w:pStyle w:val="PargrafodaLista"/>
        <w:numPr>
          <w:ilvl w:val="0"/>
          <w:numId w:val="5"/>
        </w:numPr>
        <w:jc w:val="both"/>
        <w:rPr>
          <w:rFonts w:ascii="Bookman Old Style" w:eastAsia="Arial" w:hAnsi="Bookman Old Style" w:cs="Arial"/>
          <w:b/>
          <w:iCs/>
          <w:color w:val="FF0000"/>
          <w:sz w:val="20"/>
          <w:szCs w:val="20"/>
        </w:rPr>
      </w:pPr>
      <w:r w:rsidRPr="007F1829">
        <w:rPr>
          <w:rFonts w:ascii="Bookman Old Style" w:hAnsi="Bookman Old Style" w:cs="Arial"/>
          <w:b/>
          <w:sz w:val="20"/>
          <w:szCs w:val="20"/>
        </w:rPr>
        <w:t xml:space="preserve">ADEQUAÇÃO ORÇAMENTÁRIA </w:t>
      </w:r>
      <w:r w:rsidRPr="007F1829">
        <w:rPr>
          <w:rFonts w:ascii="Bookman Old Style" w:hAnsi="Bookman Old Style" w:cs="Arial"/>
          <w:bCs/>
          <w:sz w:val="20"/>
          <w:szCs w:val="20"/>
          <w:lang w:eastAsia="en-US"/>
        </w:rPr>
        <w:t>(</w:t>
      </w:r>
      <w:r w:rsidRPr="007F1829">
        <w:rPr>
          <w:rFonts w:ascii="Bookman Old Style" w:hAnsi="Bookman Old Style" w:cs="Arial"/>
          <w:b/>
          <w:bCs/>
          <w:sz w:val="20"/>
          <w:szCs w:val="20"/>
          <w:lang w:eastAsia="en-US"/>
        </w:rPr>
        <w:t>Art. 6º, inciso XXIII, alínea ‘j’, da Lei nº 14.133/2021).</w:t>
      </w:r>
    </w:p>
    <w:p w:rsidR="007F1829" w:rsidRPr="007F1829" w:rsidRDefault="007F1829" w:rsidP="007F1829">
      <w:pPr>
        <w:pStyle w:val="PargrafodaLista"/>
        <w:ind w:left="0"/>
        <w:jc w:val="both"/>
        <w:rPr>
          <w:rFonts w:ascii="Bookman Old Style" w:hAnsi="Bookman Old Style" w:cs="Arial"/>
          <w:iCs/>
          <w:sz w:val="20"/>
          <w:szCs w:val="20"/>
        </w:rPr>
      </w:pPr>
      <w:r w:rsidRPr="007F1829">
        <w:rPr>
          <w:rFonts w:ascii="Bookman Old Style" w:hAnsi="Bookman Old Style" w:cs="Arial"/>
          <w:iCs/>
          <w:sz w:val="20"/>
          <w:szCs w:val="20"/>
        </w:rPr>
        <w:tab/>
        <w:t>As informações contábeis acerca da referida contratação serão anexadas ao processo pertinente durante a conclusão da fase interna pelo Departamento de Licitações, juntamente com a Secretaria Municipal de Contabilidade e Finanças.</w:t>
      </w:r>
    </w:p>
    <w:p w:rsidR="00990394" w:rsidRPr="007F1829" w:rsidRDefault="00990394" w:rsidP="00990394">
      <w:pPr>
        <w:pStyle w:val="PargrafodaLista"/>
        <w:ind w:left="0"/>
        <w:jc w:val="both"/>
        <w:rPr>
          <w:rFonts w:ascii="Bookman Old Style" w:hAnsi="Bookman Old Style" w:cs="Arial"/>
          <w:iCs/>
          <w:sz w:val="20"/>
          <w:szCs w:val="20"/>
        </w:rPr>
      </w:pPr>
    </w:p>
    <w:p w:rsidR="00990394" w:rsidRPr="00F05054" w:rsidRDefault="00990394" w:rsidP="00990394">
      <w:pPr>
        <w:pStyle w:val="PargrafodaLista"/>
        <w:ind w:left="0"/>
        <w:jc w:val="both"/>
        <w:rPr>
          <w:rFonts w:ascii="Bookman Old Style" w:hAnsi="Bookman Old Style" w:cs="Arial"/>
          <w:b/>
          <w:color w:val="FF0000"/>
          <w:sz w:val="20"/>
          <w:szCs w:val="20"/>
        </w:rPr>
      </w:pPr>
    </w:p>
    <w:p w:rsidR="00942AB5" w:rsidRDefault="00942AB5" w:rsidP="00942AB5">
      <w:pPr>
        <w:pStyle w:val="PargrafodaLista"/>
        <w:ind w:left="750"/>
        <w:jc w:val="both"/>
        <w:rPr>
          <w:rFonts w:ascii="Bookman Old Style" w:hAnsi="Bookman Old Style" w:cs="Arial"/>
          <w:color w:val="FF0000"/>
          <w:sz w:val="20"/>
          <w:szCs w:val="20"/>
        </w:rPr>
      </w:pPr>
    </w:p>
    <w:bookmarkEnd w:id="0"/>
    <w:p w:rsidR="00942AB5" w:rsidRPr="00F05054" w:rsidRDefault="00990394" w:rsidP="00990394">
      <w:pPr>
        <w:pStyle w:val="Nivel2"/>
        <w:numPr>
          <w:ilvl w:val="0"/>
          <w:numId w:val="0"/>
        </w:numPr>
        <w:spacing w:before="0" w:after="0" w:line="240" w:lineRule="auto"/>
        <w:ind w:left="284" w:firstLine="73"/>
        <w:jc w:val="center"/>
        <w:rPr>
          <w:rFonts w:ascii="Bookman Old Style" w:hAnsi="Bookman Old Style"/>
          <w:iCs/>
          <w:color w:val="auto"/>
        </w:rPr>
      </w:pPr>
      <w:r>
        <w:rPr>
          <w:rFonts w:ascii="Bookman Old Style" w:hAnsi="Bookman Old Style"/>
          <w:iCs/>
          <w:color w:val="auto"/>
        </w:rPr>
        <w:t>Santo Antonio do Sudoeste – PR</w:t>
      </w:r>
      <w:r w:rsidR="00942AB5" w:rsidRPr="00F05054">
        <w:rPr>
          <w:rFonts w:ascii="Bookman Old Style" w:hAnsi="Bookman Old Style"/>
          <w:iCs/>
          <w:color w:val="auto"/>
        </w:rPr>
        <w:t xml:space="preserve">, </w:t>
      </w:r>
      <w:r w:rsidR="00F661D9">
        <w:rPr>
          <w:rFonts w:ascii="Bookman Old Style" w:hAnsi="Bookman Old Style"/>
          <w:iCs/>
          <w:color w:val="auto"/>
        </w:rPr>
        <w:t>02 de abril</w:t>
      </w:r>
      <w:r w:rsidR="00942AB5">
        <w:rPr>
          <w:rFonts w:ascii="Bookman Old Style" w:hAnsi="Bookman Old Style"/>
          <w:iCs/>
          <w:color w:val="auto"/>
        </w:rPr>
        <w:t xml:space="preserve"> de 2024</w:t>
      </w:r>
      <w:r w:rsidR="00942AB5" w:rsidRPr="00F05054">
        <w:rPr>
          <w:rFonts w:ascii="Bookman Old Style" w:hAnsi="Bookman Old Style"/>
          <w:iCs/>
          <w:color w:val="auto"/>
        </w:rPr>
        <w:t>.</w:t>
      </w:r>
    </w:p>
    <w:p w:rsidR="00942AB5" w:rsidRDefault="00942AB5" w:rsidP="00942AB5">
      <w:pPr>
        <w:pStyle w:val="Nivel2"/>
        <w:numPr>
          <w:ilvl w:val="0"/>
          <w:numId w:val="0"/>
        </w:numPr>
        <w:spacing w:before="0" w:after="0" w:line="240" w:lineRule="auto"/>
        <w:ind w:left="284"/>
        <w:rPr>
          <w:rFonts w:ascii="Bookman Old Style" w:hAnsi="Bookman Old Style"/>
          <w:iCs/>
          <w:color w:val="auto"/>
        </w:rPr>
      </w:pPr>
    </w:p>
    <w:p w:rsidR="00942AB5" w:rsidRDefault="00942AB5" w:rsidP="00942AB5">
      <w:pPr>
        <w:jc w:val="center"/>
        <w:rPr>
          <w:rFonts w:ascii="Times New Roman" w:eastAsia="Times New Roman" w:hAnsi="Times New Roman" w:cs="Times New Roman"/>
        </w:rPr>
      </w:pPr>
      <w:bookmarkStart w:id="1" w:name="_GoBack"/>
      <w:bookmarkEnd w:id="1"/>
    </w:p>
    <w:p w:rsidR="00990394" w:rsidRDefault="00990394" w:rsidP="00942AB5">
      <w:pPr>
        <w:jc w:val="center"/>
        <w:rPr>
          <w:rFonts w:ascii="Times New Roman" w:eastAsia="Times New Roman" w:hAnsi="Times New Roman" w:cs="Times New Roman"/>
        </w:rPr>
      </w:pPr>
    </w:p>
    <w:p w:rsidR="009222E5" w:rsidRDefault="009222E5" w:rsidP="00942AB5">
      <w:pPr>
        <w:jc w:val="center"/>
        <w:rPr>
          <w:rFonts w:ascii="Times New Roman" w:eastAsia="Times New Roman" w:hAnsi="Times New Roman" w:cs="Times New Roman"/>
        </w:rPr>
      </w:pPr>
    </w:p>
    <w:p w:rsidR="00990394" w:rsidRPr="002F58C1" w:rsidRDefault="00990394" w:rsidP="00942AB5">
      <w:pPr>
        <w:jc w:val="center"/>
        <w:rPr>
          <w:rFonts w:ascii="Times New Roman" w:eastAsia="Times New Roman" w:hAnsi="Times New Roman" w:cs="Times New Roman"/>
        </w:rPr>
      </w:pPr>
    </w:p>
    <w:p w:rsidR="00942AB5" w:rsidRPr="00787F6D" w:rsidRDefault="00942AB5" w:rsidP="00942AB5">
      <w:pPr>
        <w:ind w:left="357"/>
        <w:jc w:val="center"/>
        <w:rPr>
          <w:rFonts w:ascii="Bookman Old Style" w:eastAsia="Arial" w:hAnsi="Bookman Old Style" w:cs="Arial"/>
          <w:sz w:val="20"/>
          <w:szCs w:val="20"/>
        </w:rPr>
      </w:pPr>
      <w:r>
        <w:rPr>
          <w:rFonts w:ascii="Bookman Old Style" w:eastAsia="Arial" w:hAnsi="Bookman Old Style" w:cs="Arial"/>
          <w:b/>
          <w:sz w:val="20"/>
          <w:szCs w:val="20"/>
        </w:rPr>
        <w:t>ALEX GOTARDI</w:t>
      </w:r>
    </w:p>
    <w:p w:rsidR="00942AB5" w:rsidRPr="00B0138D" w:rsidRDefault="00942AB5" w:rsidP="00942AB5">
      <w:pPr>
        <w:jc w:val="center"/>
        <w:rPr>
          <w:rFonts w:ascii="Bookman Old Style" w:eastAsia="Arial" w:hAnsi="Bookman Old Style" w:cs="Arial"/>
          <w:b/>
          <w:sz w:val="20"/>
          <w:szCs w:val="20"/>
        </w:rPr>
      </w:pPr>
      <w:r>
        <w:rPr>
          <w:rFonts w:ascii="Bookman Old Style" w:eastAsia="Arial" w:hAnsi="Bookman Old Style" w:cs="Arial"/>
          <w:b/>
          <w:sz w:val="20"/>
          <w:szCs w:val="20"/>
        </w:rPr>
        <w:t>Secretário de Administração</w:t>
      </w:r>
    </w:p>
    <w:p w:rsidR="006B0418" w:rsidRDefault="006B0418"/>
    <w:sectPr w:rsidR="006B0418" w:rsidSect="00942AB5">
      <w:headerReference w:type="default"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3C" w:rsidRDefault="00506B3C" w:rsidP="00355DEC">
      <w:r>
        <w:separator/>
      </w:r>
    </w:p>
  </w:endnote>
  <w:endnote w:type="continuationSeparator" w:id="0">
    <w:p w:rsidR="00506B3C" w:rsidRDefault="00506B3C" w:rsidP="0035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3C" w:rsidRDefault="00506B3C">
    <w:pPr>
      <w:pStyle w:val="Rodap"/>
    </w:pPr>
  </w:p>
  <w:p w:rsidR="00506B3C" w:rsidRDefault="00506B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3C" w:rsidRDefault="00506B3C" w:rsidP="00355DEC">
      <w:r>
        <w:separator/>
      </w:r>
    </w:p>
  </w:footnote>
  <w:footnote w:type="continuationSeparator" w:id="0">
    <w:p w:rsidR="00506B3C" w:rsidRDefault="00506B3C" w:rsidP="0035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3C" w:rsidRDefault="00506B3C" w:rsidP="008049B7">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506B3C" w:rsidRDefault="00506B3C" w:rsidP="008049B7">
    <w:pPr>
      <w:jc w:val="center"/>
      <w:rPr>
        <w:rFonts w:ascii="Bookman Old Style" w:hAnsi="Bookman Old Style" w:cs="Arial"/>
        <w:szCs w:val="20"/>
      </w:rPr>
    </w:pPr>
    <w:r>
      <w:rPr>
        <w:rFonts w:ascii="Bookman Old Style" w:hAnsi="Bookman Old Style" w:cs="Arial"/>
        <w:szCs w:val="20"/>
      </w:rPr>
      <w:t>ESTADO DO PARANÁ</w:t>
    </w:r>
  </w:p>
  <w:p w:rsidR="00506B3C" w:rsidRDefault="00506B3C" w:rsidP="008049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506B3C" w:rsidRDefault="00506B3C" w:rsidP="008049B7">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506B3C" w:rsidRDefault="00506B3C" w:rsidP="008049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506B3C" w:rsidRDefault="00506B3C" w:rsidP="00942AB5">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AB8"/>
    <w:multiLevelType w:val="multilevel"/>
    <w:tmpl w:val="5316F2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405E0"/>
    <w:multiLevelType w:val="multilevel"/>
    <w:tmpl w:val="125E1F5C"/>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2" w15:restartNumberingAfterBreak="0">
    <w:nsid w:val="12265DE2"/>
    <w:multiLevelType w:val="multilevel"/>
    <w:tmpl w:val="750EFDAA"/>
    <w:lvl w:ilvl="0">
      <w:start w:val="5"/>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6693"/>
    <w:multiLevelType w:val="hybridMultilevel"/>
    <w:tmpl w:val="EF10E6EE"/>
    <w:lvl w:ilvl="0" w:tplc="31285608">
      <w:start w:val="620"/>
      <w:numFmt w:val="bullet"/>
      <w:lvlText w:val=""/>
      <w:lvlJc w:val="left"/>
      <w:pPr>
        <w:ind w:left="1069" w:hanging="360"/>
      </w:pPr>
      <w:rPr>
        <w:rFonts w:ascii="Symbol" w:eastAsiaTheme="minorEastAsia" w:hAnsi="Symbol" w:cs="Tahoma"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15:restartNumberingAfterBreak="0">
    <w:nsid w:val="281746B0"/>
    <w:multiLevelType w:val="multilevel"/>
    <w:tmpl w:val="E6584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7404DE"/>
    <w:multiLevelType w:val="multilevel"/>
    <w:tmpl w:val="F5C67028"/>
    <w:lvl w:ilvl="0">
      <w:start w:val="7"/>
      <w:numFmt w:val="decimal"/>
      <w:lvlText w:val="%1."/>
      <w:lvlJc w:val="left"/>
      <w:pPr>
        <w:ind w:left="390" w:hanging="390"/>
      </w:pPr>
      <w:rPr>
        <w:rFonts w:hint="default"/>
        <w:b/>
        <w:color w:val="000000" w:themeColor="text1"/>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8220A7"/>
    <w:multiLevelType w:val="multilevel"/>
    <w:tmpl w:val="08981360"/>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B5"/>
    <w:rsid w:val="00006F9B"/>
    <w:rsid w:val="00020197"/>
    <w:rsid w:val="00075267"/>
    <w:rsid w:val="00121034"/>
    <w:rsid w:val="00156C62"/>
    <w:rsid w:val="00190A65"/>
    <w:rsid w:val="002C0D10"/>
    <w:rsid w:val="002D2B1F"/>
    <w:rsid w:val="00355DEC"/>
    <w:rsid w:val="00426E04"/>
    <w:rsid w:val="00506B3C"/>
    <w:rsid w:val="005916A8"/>
    <w:rsid w:val="005F6B11"/>
    <w:rsid w:val="00622022"/>
    <w:rsid w:val="006B0418"/>
    <w:rsid w:val="00746840"/>
    <w:rsid w:val="007F1829"/>
    <w:rsid w:val="008049B7"/>
    <w:rsid w:val="00836CB0"/>
    <w:rsid w:val="00921DF6"/>
    <w:rsid w:val="009222E5"/>
    <w:rsid w:val="0093218D"/>
    <w:rsid w:val="00942AB5"/>
    <w:rsid w:val="0094492E"/>
    <w:rsid w:val="00990394"/>
    <w:rsid w:val="00A01208"/>
    <w:rsid w:val="00A338E5"/>
    <w:rsid w:val="00A66749"/>
    <w:rsid w:val="00A9421C"/>
    <w:rsid w:val="00B50075"/>
    <w:rsid w:val="00B51307"/>
    <w:rsid w:val="00B55093"/>
    <w:rsid w:val="00B75DD8"/>
    <w:rsid w:val="00BC0A6F"/>
    <w:rsid w:val="00C255F4"/>
    <w:rsid w:val="00C70B35"/>
    <w:rsid w:val="00D26E84"/>
    <w:rsid w:val="00D82845"/>
    <w:rsid w:val="00DA2645"/>
    <w:rsid w:val="00E071DA"/>
    <w:rsid w:val="00E275C0"/>
    <w:rsid w:val="00E47AAA"/>
    <w:rsid w:val="00E54EA3"/>
    <w:rsid w:val="00E55F72"/>
    <w:rsid w:val="00E82C68"/>
    <w:rsid w:val="00F25028"/>
    <w:rsid w:val="00F661D9"/>
    <w:rsid w:val="00FF4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4858"/>
  <w15:chartTrackingRefBased/>
  <w15:docId w15:val="{C853EEEF-14BB-4BB3-BAB6-F1E4A286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2AB5"/>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942A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2AB5"/>
    <w:rPr>
      <w:rFonts w:asciiTheme="majorHAnsi" w:eastAsiaTheme="majorEastAsia" w:hAnsiTheme="majorHAnsi" w:cstheme="majorBidi"/>
      <w:b/>
      <w:bCs/>
      <w:color w:val="2E74B5" w:themeColor="accent1" w:themeShade="BF"/>
      <w:sz w:val="28"/>
      <w:szCs w:val="28"/>
      <w:lang w:eastAsia="pt-BR"/>
    </w:rPr>
  </w:style>
  <w:style w:type="paragraph" w:styleId="PargrafodaLista">
    <w:name w:val="List Paragraph"/>
    <w:basedOn w:val="Normal"/>
    <w:link w:val="PargrafodaListaChar"/>
    <w:uiPriority w:val="34"/>
    <w:qFormat/>
    <w:rsid w:val="00942AB5"/>
    <w:pPr>
      <w:ind w:left="720"/>
      <w:contextualSpacing/>
    </w:pPr>
  </w:style>
  <w:style w:type="character" w:styleId="Hyperlink">
    <w:name w:val="Hyperlink"/>
    <w:uiPriority w:val="99"/>
    <w:rsid w:val="00942AB5"/>
    <w:rPr>
      <w:color w:val="000080"/>
      <w:u w:val="single"/>
    </w:rPr>
  </w:style>
  <w:style w:type="paragraph" w:styleId="Cabealho">
    <w:name w:val="header"/>
    <w:basedOn w:val="Normal"/>
    <w:link w:val="CabealhoChar"/>
    <w:uiPriority w:val="99"/>
    <w:rsid w:val="00942AB5"/>
    <w:pPr>
      <w:tabs>
        <w:tab w:val="center" w:pos="4252"/>
        <w:tab w:val="right" w:pos="8504"/>
      </w:tabs>
    </w:pPr>
  </w:style>
  <w:style w:type="character" w:customStyle="1" w:styleId="CabealhoChar">
    <w:name w:val="Cabeçalho Char"/>
    <w:basedOn w:val="Fontepargpadro"/>
    <w:link w:val="Cabealho"/>
    <w:uiPriority w:val="99"/>
    <w:rsid w:val="00942AB5"/>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942AB5"/>
    <w:pPr>
      <w:tabs>
        <w:tab w:val="center" w:pos="4252"/>
        <w:tab w:val="right" w:pos="8504"/>
      </w:tabs>
    </w:pPr>
  </w:style>
  <w:style w:type="character" w:customStyle="1" w:styleId="RodapChar">
    <w:name w:val="Rodapé Char"/>
    <w:basedOn w:val="Fontepargpadro"/>
    <w:link w:val="Rodap"/>
    <w:uiPriority w:val="99"/>
    <w:qFormat/>
    <w:rsid w:val="00942AB5"/>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942AB5"/>
    <w:pPr>
      <w:numPr>
        <w:numId w:val="1"/>
      </w:numPr>
      <w:tabs>
        <w:tab w:val="left" w:pos="567"/>
      </w:tabs>
      <w:spacing w:before="240"/>
      <w:jc w:val="both"/>
    </w:pPr>
    <w:rPr>
      <w:rFonts w:ascii="Arial" w:hAnsi="Arial" w:cs="Arial"/>
      <w:color w:val="auto"/>
      <w:sz w:val="20"/>
      <w:szCs w:val="20"/>
    </w:rPr>
  </w:style>
  <w:style w:type="character" w:customStyle="1" w:styleId="Nivel01Char">
    <w:name w:val="Nivel 01 Char"/>
    <w:basedOn w:val="Fontepargpadro"/>
    <w:link w:val="Nivel01"/>
    <w:rsid w:val="00942AB5"/>
    <w:rPr>
      <w:rFonts w:ascii="Arial" w:eastAsiaTheme="majorEastAsia" w:hAnsi="Arial" w:cs="Arial"/>
      <w:b/>
      <w:bCs/>
      <w:sz w:val="20"/>
      <w:szCs w:val="20"/>
      <w:lang w:eastAsia="pt-BR"/>
    </w:rPr>
  </w:style>
  <w:style w:type="paragraph" w:styleId="Corpodetexto">
    <w:name w:val="Body Text"/>
    <w:basedOn w:val="Normal"/>
    <w:link w:val="CorpodetextoChar"/>
    <w:uiPriority w:val="1"/>
    <w:unhideWhenUsed/>
    <w:qFormat/>
    <w:rsid w:val="00942AB5"/>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942AB5"/>
    <w:rPr>
      <w:rFonts w:ascii="Times New Roman" w:eastAsia="Times New Roman" w:hAnsi="Times New Roman" w:cs="Times New Roman"/>
      <w:sz w:val="24"/>
      <w:szCs w:val="24"/>
      <w:lang w:eastAsia="pt-BR"/>
    </w:rPr>
  </w:style>
  <w:style w:type="paragraph" w:customStyle="1" w:styleId="Nivel2">
    <w:name w:val="Nivel 2"/>
    <w:basedOn w:val="Normal"/>
    <w:link w:val="Nivel2Char"/>
    <w:uiPriority w:val="99"/>
    <w:qFormat/>
    <w:rsid w:val="00942AB5"/>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uiPriority w:val="99"/>
    <w:qFormat/>
    <w:rsid w:val="00942AB5"/>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qFormat/>
    <w:rsid w:val="00942AB5"/>
    <w:pPr>
      <w:numPr>
        <w:ilvl w:val="3"/>
      </w:numPr>
      <w:ind w:left="851" w:firstLine="0"/>
    </w:pPr>
    <w:rPr>
      <w:color w:val="auto"/>
    </w:rPr>
  </w:style>
  <w:style w:type="paragraph" w:customStyle="1" w:styleId="Nivel5">
    <w:name w:val="Nivel 5"/>
    <w:basedOn w:val="Nivel4"/>
    <w:qFormat/>
    <w:rsid w:val="00942AB5"/>
    <w:pPr>
      <w:numPr>
        <w:ilvl w:val="4"/>
      </w:numPr>
      <w:ind w:left="1276" w:firstLine="0"/>
    </w:pPr>
  </w:style>
  <w:style w:type="character" w:customStyle="1" w:styleId="Nivel2Char">
    <w:name w:val="Nivel 2 Char"/>
    <w:basedOn w:val="Fontepargpadro"/>
    <w:link w:val="Nivel2"/>
    <w:uiPriority w:val="99"/>
    <w:locked/>
    <w:rsid w:val="00942AB5"/>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942AB5"/>
    <w:rPr>
      <w:rFonts w:ascii="Ecofont_Spranq_eco_Sans" w:eastAsiaTheme="minorEastAsia" w:hAnsi="Ecofont_Spranq_eco_Sans" w:cs="Tahoma"/>
      <w:sz w:val="24"/>
      <w:szCs w:val="24"/>
      <w:lang w:eastAsia="pt-BR"/>
    </w:rPr>
  </w:style>
  <w:style w:type="character" w:customStyle="1" w:styleId="Nivel3Char">
    <w:name w:val="Nivel 3 Char"/>
    <w:basedOn w:val="Fontepargpadro"/>
    <w:link w:val="Nivel3"/>
    <w:uiPriority w:val="99"/>
    <w:rsid w:val="00942AB5"/>
    <w:rPr>
      <w:rFonts w:ascii="Arial" w:eastAsiaTheme="minorEastAsia" w:hAnsi="Arial" w:cs="Arial"/>
      <w:color w:val="000000"/>
      <w:sz w:val="20"/>
      <w:szCs w:val="20"/>
      <w:lang w:eastAsia="pt-BR"/>
    </w:rPr>
  </w:style>
  <w:style w:type="paragraph" w:styleId="SemEspaamento">
    <w:name w:val="No Spacing"/>
    <w:link w:val="SemEspaamentoChar"/>
    <w:uiPriority w:val="1"/>
    <w:qFormat/>
    <w:rsid w:val="00942AB5"/>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basedOn w:val="Fontepargpadro"/>
    <w:link w:val="SemEspaamento"/>
    <w:uiPriority w:val="1"/>
    <w:locked/>
    <w:rsid w:val="00942AB5"/>
    <w:rPr>
      <w:rFonts w:ascii="Times New Roman" w:eastAsia="PMingLiU" w:hAnsi="Times New Roman" w:cs="Times New Roman"/>
      <w:sz w:val="24"/>
      <w:szCs w:val="24"/>
      <w:lang w:eastAsia="pt-BR"/>
    </w:rPr>
  </w:style>
  <w:style w:type="table" w:styleId="Tabelacomgrade">
    <w:name w:val="Table Grid"/>
    <w:basedOn w:val="Tabelanormal"/>
    <w:uiPriority w:val="39"/>
    <w:rsid w:val="0094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942AB5"/>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121034"/>
    <w:rPr>
      <w:rFonts w:ascii="Segoe UI" w:hAnsi="Segoe UI" w:cs="Segoe UI"/>
      <w:sz w:val="18"/>
      <w:szCs w:val="18"/>
    </w:rPr>
  </w:style>
  <w:style w:type="character" w:customStyle="1" w:styleId="TextodebaloChar">
    <w:name w:val="Texto de balão Char"/>
    <w:basedOn w:val="Fontepargpadro"/>
    <w:link w:val="Textodebalo"/>
    <w:uiPriority w:val="99"/>
    <w:semiHidden/>
    <w:rsid w:val="00121034"/>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9714">
      <w:bodyDiv w:val="1"/>
      <w:marLeft w:val="0"/>
      <w:marRight w:val="0"/>
      <w:marTop w:val="0"/>
      <w:marBottom w:val="0"/>
      <w:divBdr>
        <w:top w:val="none" w:sz="0" w:space="0" w:color="auto"/>
        <w:left w:val="none" w:sz="0" w:space="0" w:color="auto"/>
        <w:bottom w:val="none" w:sz="0" w:space="0" w:color="auto"/>
        <w:right w:val="none" w:sz="0" w:space="0" w:color="auto"/>
      </w:divBdr>
    </w:div>
    <w:div w:id="936672558">
      <w:bodyDiv w:val="1"/>
      <w:marLeft w:val="0"/>
      <w:marRight w:val="0"/>
      <w:marTop w:val="0"/>
      <w:marBottom w:val="0"/>
      <w:divBdr>
        <w:top w:val="none" w:sz="0" w:space="0" w:color="auto"/>
        <w:left w:val="none" w:sz="0" w:space="0" w:color="auto"/>
        <w:bottom w:val="none" w:sz="0" w:space="0" w:color="auto"/>
        <w:right w:val="none" w:sz="0" w:space="0" w:color="auto"/>
      </w:divBdr>
      <w:divsChild>
        <w:div w:id="114759836">
          <w:marLeft w:val="0"/>
          <w:marRight w:val="0"/>
          <w:marTop w:val="0"/>
          <w:marBottom w:val="0"/>
          <w:divBdr>
            <w:top w:val="single" w:sz="2" w:space="0" w:color="E3E3E3"/>
            <w:left w:val="single" w:sz="2" w:space="0" w:color="E3E3E3"/>
            <w:bottom w:val="single" w:sz="2" w:space="0" w:color="E3E3E3"/>
            <w:right w:val="single" w:sz="2" w:space="0" w:color="E3E3E3"/>
          </w:divBdr>
          <w:divsChild>
            <w:div w:id="1294170981">
              <w:marLeft w:val="0"/>
              <w:marRight w:val="0"/>
              <w:marTop w:val="0"/>
              <w:marBottom w:val="0"/>
              <w:divBdr>
                <w:top w:val="single" w:sz="2" w:space="0" w:color="E3E3E3"/>
                <w:left w:val="single" w:sz="2" w:space="0" w:color="E3E3E3"/>
                <w:bottom w:val="single" w:sz="2" w:space="0" w:color="E3E3E3"/>
                <w:right w:val="single" w:sz="2" w:space="0" w:color="E3E3E3"/>
              </w:divBdr>
              <w:divsChild>
                <w:div w:id="1214735249">
                  <w:marLeft w:val="0"/>
                  <w:marRight w:val="0"/>
                  <w:marTop w:val="0"/>
                  <w:marBottom w:val="0"/>
                  <w:divBdr>
                    <w:top w:val="single" w:sz="2" w:space="0" w:color="E3E3E3"/>
                    <w:left w:val="single" w:sz="2" w:space="0" w:color="E3E3E3"/>
                    <w:bottom w:val="single" w:sz="2" w:space="0" w:color="E3E3E3"/>
                    <w:right w:val="single" w:sz="2" w:space="0" w:color="E3E3E3"/>
                  </w:divBdr>
                  <w:divsChild>
                    <w:div w:id="968781316">
                      <w:marLeft w:val="0"/>
                      <w:marRight w:val="0"/>
                      <w:marTop w:val="0"/>
                      <w:marBottom w:val="0"/>
                      <w:divBdr>
                        <w:top w:val="single" w:sz="2" w:space="0" w:color="E3E3E3"/>
                        <w:left w:val="single" w:sz="2" w:space="0" w:color="E3E3E3"/>
                        <w:bottom w:val="single" w:sz="2" w:space="0" w:color="E3E3E3"/>
                        <w:right w:val="single" w:sz="2" w:space="0" w:color="E3E3E3"/>
                      </w:divBdr>
                      <w:divsChild>
                        <w:div w:id="846821052">
                          <w:marLeft w:val="0"/>
                          <w:marRight w:val="0"/>
                          <w:marTop w:val="0"/>
                          <w:marBottom w:val="0"/>
                          <w:divBdr>
                            <w:top w:val="single" w:sz="2" w:space="0" w:color="E3E3E3"/>
                            <w:left w:val="single" w:sz="2" w:space="0" w:color="E3E3E3"/>
                            <w:bottom w:val="single" w:sz="2" w:space="0" w:color="E3E3E3"/>
                            <w:right w:val="single" w:sz="2" w:space="0" w:color="E3E3E3"/>
                          </w:divBdr>
                          <w:divsChild>
                            <w:div w:id="1402555148">
                              <w:marLeft w:val="0"/>
                              <w:marRight w:val="0"/>
                              <w:marTop w:val="100"/>
                              <w:marBottom w:val="100"/>
                              <w:divBdr>
                                <w:top w:val="single" w:sz="2" w:space="0" w:color="E3E3E3"/>
                                <w:left w:val="single" w:sz="2" w:space="0" w:color="E3E3E3"/>
                                <w:bottom w:val="single" w:sz="2" w:space="0" w:color="E3E3E3"/>
                                <w:right w:val="single" w:sz="2" w:space="0" w:color="E3E3E3"/>
                              </w:divBdr>
                              <w:divsChild>
                                <w:div w:id="2107724968">
                                  <w:marLeft w:val="0"/>
                                  <w:marRight w:val="0"/>
                                  <w:marTop w:val="0"/>
                                  <w:marBottom w:val="0"/>
                                  <w:divBdr>
                                    <w:top w:val="single" w:sz="2" w:space="0" w:color="E3E3E3"/>
                                    <w:left w:val="single" w:sz="2" w:space="0" w:color="E3E3E3"/>
                                    <w:bottom w:val="single" w:sz="2" w:space="0" w:color="E3E3E3"/>
                                    <w:right w:val="single" w:sz="2" w:space="0" w:color="E3E3E3"/>
                                  </w:divBdr>
                                  <w:divsChild>
                                    <w:div w:id="268244173">
                                      <w:marLeft w:val="0"/>
                                      <w:marRight w:val="0"/>
                                      <w:marTop w:val="0"/>
                                      <w:marBottom w:val="0"/>
                                      <w:divBdr>
                                        <w:top w:val="single" w:sz="2" w:space="0" w:color="E3E3E3"/>
                                        <w:left w:val="single" w:sz="2" w:space="0" w:color="E3E3E3"/>
                                        <w:bottom w:val="single" w:sz="2" w:space="0" w:color="E3E3E3"/>
                                        <w:right w:val="single" w:sz="2" w:space="0" w:color="E3E3E3"/>
                                      </w:divBdr>
                                      <w:divsChild>
                                        <w:div w:id="1647278429">
                                          <w:marLeft w:val="0"/>
                                          <w:marRight w:val="0"/>
                                          <w:marTop w:val="0"/>
                                          <w:marBottom w:val="0"/>
                                          <w:divBdr>
                                            <w:top w:val="single" w:sz="2" w:space="0" w:color="E3E3E3"/>
                                            <w:left w:val="single" w:sz="2" w:space="0" w:color="E3E3E3"/>
                                            <w:bottom w:val="single" w:sz="2" w:space="0" w:color="E3E3E3"/>
                                            <w:right w:val="single" w:sz="2" w:space="0" w:color="E3E3E3"/>
                                          </w:divBdr>
                                          <w:divsChild>
                                            <w:div w:id="1902982964">
                                              <w:marLeft w:val="0"/>
                                              <w:marRight w:val="0"/>
                                              <w:marTop w:val="0"/>
                                              <w:marBottom w:val="0"/>
                                              <w:divBdr>
                                                <w:top w:val="single" w:sz="2" w:space="0" w:color="E3E3E3"/>
                                                <w:left w:val="single" w:sz="2" w:space="0" w:color="E3E3E3"/>
                                                <w:bottom w:val="single" w:sz="2" w:space="0" w:color="E3E3E3"/>
                                                <w:right w:val="single" w:sz="2" w:space="0" w:color="E3E3E3"/>
                                              </w:divBdr>
                                              <w:divsChild>
                                                <w:div w:id="676348115">
                                                  <w:marLeft w:val="0"/>
                                                  <w:marRight w:val="0"/>
                                                  <w:marTop w:val="0"/>
                                                  <w:marBottom w:val="0"/>
                                                  <w:divBdr>
                                                    <w:top w:val="single" w:sz="2" w:space="0" w:color="E3E3E3"/>
                                                    <w:left w:val="single" w:sz="2" w:space="0" w:color="E3E3E3"/>
                                                    <w:bottom w:val="single" w:sz="2" w:space="0" w:color="E3E3E3"/>
                                                    <w:right w:val="single" w:sz="2" w:space="0" w:color="E3E3E3"/>
                                                  </w:divBdr>
                                                  <w:divsChild>
                                                    <w:div w:id="398094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51894444">
          <w:marLeft w:val="0"/>
          <w:marRight w:val="0"/>
          <w:marTop w:val="0"/>
          <w:marBottom w:val="0"/>
          <w:divBdr>
            <w:top w:val="none" w:sz="0" w:space="0" w:color="auto"/>
            <w:left w:val="none" w:sz="0" w:space="0" w:color="auto"/>
            <w:bottom w:val="none" w:sz="0" w:space="0" w:color="auto"/>
            <w:right w:val="none" w:sz="0" w:space="0" w:color="auto"/>
          </w:divBdr>
        </w:div>
      </w:divsChild>
    </w:div>
    <w:div w:id="1061365504">
      <w:bodyDiv w:val="1"/>
      <w:marLeft w:val="0"/>
      <w:marRight w:val="0"/>
      <w:marTop w:val="0"/>
      <w:marBottom w:val="0"/>
      <w:divBdr>
        <w:top w:val="none" w:sz="0" w:space="0" w:color="auto"/>
        <w:left w:val="none" w:sz="0" w:space="0" w:color="auto"/>
        <w:bottom w:val="none" w:sz="0" w:space="0" w:color="auto"/>
        <w:right w:val="none" w:sz="0" w:space="0" w:color="auto"/>
      </w:divBdr>
    </w:div>
    <w:div w:id="1514297450">
      <w:bodyDiv w:val="1"/>
      <w:marLeft w:val="0"/>
      <w:marRight w:val="0"/>
      <w:marTop w:val="0"/>
      <w:marBottom w:val="0"/>
      <w:divBdr>
        <w:top w:val="none" w:sz="0" w:space="0" w:color="auto"/>
        <w:left w:val="none" w:sz="0" w:space="0" w:color="auto"/>
        <w:bottom w:val="none" w:sz="0" w:space="0" w:color="auto"/>
        <w:right w:val="none" w:sz="0" w:space="0" w:color="auto"/>
      </w:divBdr>
    </w:div>
    <w:div w:id="2123499984">
      <w:bodyDiv w:val="1"/>
      <w:marLeft w:val="0"/>
      <w:marRight w:val="0"/>
      <w:marTop w:val="0"/>
      <w:marBottom w:val="0"/>
      <w:divBdr>
        <w:top w:val="none" w:sz="0" w:space="0" w:color="auto"/>
        <w:left w:val="none" w:sz="0" w:space="0" w:color="auto"/>
        <w:bottom w:val="none" w:sz="0" w:space="0" w:color="auto"/>
        <w:right w:val="none" w:sz="0" w:space="0" w:color="auto"/>
      </w:divBdr>
      <w:divsChild>
        <w:div w:id="1699164506">
          <w:marLeft w:val="0"/>
          <w:marRight w:val="0"/>
          <w:marTop w:val="0"/>
          <w:marBottom w:val="0"/>
          <w:divBdr>
            <w:top w:val="single" w:sz="2" w:space="0" w:color="E3E3E3"/>
            <w:left w:val="single" w:sz="2" w:space="0" w:color="E3E3E3"/>
            <w:bottom w:val="single" w:sz="2" w:space="0" w:color="E3E3E3"/>
            <w:right w:val="single" w:sz="2" w:space="0" w:color="E3E3E3"/>
          </w:divBdr>
          <w:divsChild>
            <w:div w:id="507062077">
              <w:marLeft w:val="0"/>
              <w:marRight w:val="0"/>
              <w:marTop w:val="0"/>
              <w:marBottom w:val="0"/>
              <w:divBdr>
                <w:top w:val="single" w:sz="2" w:space="0" w:color="E3E3E3"/>
                <w:left w:val="single" w:sz="2" w:space="0" w:color="E3E3E3"/>
                <w:bottom w:val="single" w:sz="2" w:space="0" w:color="E3E3E3"/>
                <w:right w:val="single" w:sz="2" w:space="0" w:color="E3E3E3"/>
              </w:divBdr>
              <w:divsChild>
                <w:div w:id="15693670">
                  <w:marLeft w:val="0"/>
                  <w:marRight w:val="0"/>
                  <w:marTop w:val="0"/>
                  <w:marBottom w:val="0"/>
                  <w:divBdr>
                    <w:top w:val="single" w:sz="2" w:space="0" w:color="E3E3E3"/>
                    <w:left w:val="single" w:sz="2" w:space="0" w:color="E3E3E3"/>
                    <w:bottom w:val="single" w:sz="2" w:space="0" w:color="E3E3E3"/>
                    <w:right w:val="single" w:sz="2" w:space="0" w:color="E3E3E3"/>
                  </w:divBdr>
                  <w:divsChild>
                    <w:div w:id="698896113">
                      <w:marLeft w:val="0"/>
                      <w:marRight w:val="0"/>
                      <w:marTop w:val="0"/>
                      <w:marBottom w:val="0"/>
                      <w:divBdr>
                        <w:top w:val="single" w:sz="2" w:space="0" w:color="E3E3E3"/>
                        <w:left w:val="single" w:sz="2" w:space="0" w:color="E3E3E3"/>
                        <w:bottom w:val="single" w:sz="2" w:space="0" w:color="E3E3E3"/>
                        <w:right w:val="single" w:sz="2" w:space="0" w:color="E3E3E3"/>
                      </w:divBdr>
                      <w:divsChild>
                        <w:div w:id="736436724">
                          <w:marLeft w:val="0"/>
                          <w:marRight w:val="0"/>
                          <w:marTop w:val="0"/>
                          <w:marBottom w:val="0"/>
                          <w:divBdr>
                            <w:top w:val="single" w:sz="2" w:space="0" w:color="E3E3E3"/>
                            <w:left w:val="single" w:sz="2" w:space="0" w:color="E3E3E3"/>
                            <w:bottom w:val="single" w:sz="2" w:space="0" w:color="E3E3E3"/>
                            <w:right w:val="single" w:sz="2" w:space="0" w:color="E3E3E3"/>
                          </w:divBdr>
                          <w:divsChild>
                            <w:div w:id="1140076251">
                              <w:marLeft w:val="0"/>
                              <w:marRight w:val="0"/>
                              <w:marTop w:val="100"/>
                              <w:marBottom w:val="100"/>
                              <w:divBdr>
                                <w:top w:val="single" w:sz="2" w:space="0" w:color="E3E3E3"/>
                                <w:left w:val="single" w:sz="2" w:space="0" w:color="E3E3E3"/>
                                <w:bottom w:val="single" w:sz="2" w:space="0" w:color="E3E3E3"/>
                                <w:right w:val="single" w:sz="2" w:space="0" w:color="E3E3E3"/>
                              </w:divBdr>
                              <w:divsChild>
                                <w:div w:id="411974018">
                                  <w:marLeft w:val="0"/>
                                  <w:marRight w:val="0"/>
                                  <w:marTop w:val="0"/>
                                  <w:marBottom w:val="0"/>
                                  <w:divBdr>
                                    <w:top w:val="single" w:sz="2" w:space="0" w:color="E3E3E3"/>
                                    <w:left w:val="single" w:sz="2" w:space="0" w:color="E3E3E3"/>
                                    <w:bottom w:val="single" w:sz="2" w:space="0" w:color="E3E3E3"/>
                                    <w:right w:val="single" w:sz="2" w:space="0" w:color="E3E3E3"/>
                                  </w:divBdr>
                                  <w:divsChild>
                                    <w:div w:id="968978524">
                                      <w:marLeft w:val="0"/>
                                      <w:marRight w:val="0"/>
                                      <w:marTop w:val="0"/>
                                      <w:marBottom w:val="0"/>
                                      <w:divBdr>
                                        <w:top w:val="single" w:sz="2" w:space="0" w:color="E3E3E3"/>
                                        <w:left w:val="single" w:sz="2" w:space="0" w:color="E3E3E3"/>
                                        <w:bottom w:val="single" w:sz="2" w:space="0" w:color="E3E3E3"/>
                                        <w:right w:val="single" w:sz="2" w:space="0" w:color="E3E3E3"/>
                                      </w:divBdr>
                                      <w:divsChild>
                                        <w:div w:id="1989168098">
                                          <w:marLeft w:val="0"/>
                                          <w:marRight w:val="0"/>
                                          <w:marTop w:val="0"/>
                                          <w:marBottom w:val="0"/>
                                          <w:divBdr>
                                            <w:top w:val="single" w:sz="2" w:space="0" w:color="E3E3E3"/>
                                            <w:left w:val="single" w:sz="2" w:space="0" w:color="E3E3E3"/>
                                            <w:bottom w:val="single" w:sz="2" w:space="0" w:color="E3E3E3"/>
                                            <w:right w:val="single" w:sz="2" w:space="0" w:color="E3E3E3"/>
                                          </w:divBdr>
                                          <w:divsChild>
                                            <w:div w:id="696738682">
                                              <w:marLeft w:val="0"/>
                                              <w:marRight w:val="0"/>
                                              <w:marTop w:val="0"/>
                                              <w:marBottom w:val="0"/>
                                              <w:divBdr>
                                                <w:top w:val="single" w:sz="2" w:space="0" w:color="E3E3E3"/>
                                                <w:left w:val="single" w:sz="2" w:space="0" w:color="E3E3E3"/>
                                                <w:bottom w:val="single" w:sz="2" w:space="0" w:color="E3E3E3"/>
                                                <w:right w:val="single" w:sz="2" w:space="0" w:color="E3E3E3"/>
                                              </w:divBdr>
                                              <w:divsChild>
                                                <w:div w:id="740059288">
                                                  <w:marLeft w:val="0"/>
                                                  <w:marRight w:val="0"/>
                                                  <w:marTop w:val="0"/>
                                                  <w:marBottom w:val="0"/>
                                                  <w:divBdr>
                                                    <w:top w:val="single" w:sz="2" w:space="0" w:color="E3E3E3"/>
                                                    <w:left w:val="single" w:sz="2" w:space="0" w:color="E3E3E3"/>
                                                    <w:bottom w:val="single" w:sz="2" w:space="0" w:color="E3E3E3"/>
                                                    <w:right w:val="single" w:sz="2" w:space="0" w:color="E3E3E3"/>
                                                  </w:divBdr>
                                                  <w:divsChild>
                                                    <w:div w:id="14412199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6097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3840</Words>
  <Characters>20741</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6</cp:revision>
  <cp:lastPrinted>2024-03-19T18:08:00Z</cp:lastPrinted>
  <dcterms:created xsi:type="dcterms:W3CDTF">2024-04-02T16:28:00Z</dcterms:created>
  <dcterms:modified xsi:type="dcterms:W3CDTF">2024-04-04T19:22:00Z</dcterms:modified>
</cp:coreProperties>
</file>