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83" w:rsidRPr="007B0999" w:rsidRDefault="000A1483" w:rsidP="000A1483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7B0999">
        <w:rPr>
          <w:rFonts w:ascii="Bookman Old Style" w:hAnsi="Bookman Old Style" w:cs="Times New Roman"/>
          <w:b/>
          <w:sz w:val="20"/>
          <w:szCs w:val="20"/>
        </w:rPr>
        <w:t>TERMO DE REFERÊNCIA</w:t>
      </w:r>
    </w:p>
    <w:p w:rsidR="000A1483" w:rsidRPr="007B0999" w:rsidRDefault="000A1483" w:rsidP="000A1483">
      <w:pPr>
        <w:ind w:left="5103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ab/>
      </w: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DESCRIÇÃO DO OBJETO:</w:t>
      </w:r>
    </w:p>
    <w:p w:rsidR="000A1483" w:rsidRDefault="000A1483" w:rsidP="000A1483">
      <w:pPr>
        <w:pStyle w:val="ParagraphStyle"/>
        <w:tabs>
          <w:tab w:val="left" w:pos="10170"/>
        </w:tabs>
        <w:ind w:left="360"/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</w:p>
    <w:p w:rsidR="000A1483" w:rsidRDefault="00E81A24" w:rsidP="000A1483">
      <w:pPr>
        <w:pStyle w:val="ParagraphStyle"/>
        <w:tabs>
          <w:tab w:val="left" w:pos="10170"/>
        </w:tabs>
        <w:ind w:left="360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0A1483" w:rsidRPr="0049646A">
        <w:rPr>
          <w:rFonts w:ascii="Bookman Old Style" w:hAnsi="Bookman Old Style" w:cs="Times New Roman"/>
          <w:sz w:val="20"/>
          <w:szCs w:val="20"/>
        </w:rPr>
        <w:t>Contratação de empresa especializada n</w:t>
      </w:r>
      <w:r w:rsidR="000A1483">
        <w:rPr>
          <w:rFonts w:ascii="Bookman Old Style" w:hAnsi="Bookman Old Style" w:cs="Times New Roman"/>
          <w:sz w:val="20"/>
          <w:szCs w:val="20"/>
        </w:rPr>
        <w:t>a prestação de serviços de manutenção</w:t>
      </w:r>
      <w:r w:rsidR="000A1483" w:rsidRPr="0049646A">
        <w:rPr>
          <w:rFonts w:ascii="Bookman Old Style" w:hAnsi="Bookman Old Style" w:cs="Times New Roman"/>
          <w:sz w:val="20"/>
          <w:szCs w:val="20"/>
        </w:rPr>
        <w:t xml:space="preserve"> de cadeiras </w:t>
      </w:r>
      <w:r w:rsidR="000A1483">
        <w:rPr>
          <w:rFonts w:ascii="Bookman Old Style" w:hAnsi="Bookman Old Style"/>
          <w:bCs/>
          <w:sz w:val="20"/>
          <w:szCs w:val="20"/>
        </w:rPr>
        <w:t>em</w:t>
      </w:r>
      <w:r w:rsidR="000A1483" w:rsidRPr="0049646A">
        <w:rPr>
          <w:rFonts w:ascii="Bookman Old Style" w:hAnsi="Bookman Old Style"/>
          <w:bCs/>
          <w:sz w:val="20"/>
          <w:szCs w:val="20"/>
        </w:rPr>
        <w:t xml:space="preserve"> atendimento as demandas da</w:t>
      </w:r>
      <w:r w:rsidR="000A1483">
        <w:rPr>
          <w:rFonts w:ascii="Bookman Old Style" w:hAnsi="Bookman Old Style"/>
          <w:bCs/>
          <w:sz w:val="20"/>
          <w:szCs w:val="20"/>
        </w:rPr>
        <w:t>s</w:t>
      </w:r>
      <w:r w:rsidR="000A1483" w:rsidRPr="0049646A">
        <w:rPr>
          <w:rFonts w:ascii="Bookman Old Style" w:hAnsi="Bookman Old Style"/>
          <w:bCs/>
          <w:sz w:val="20"/>
          <w:szCs w:val="20"/>
        </w:rPr>
        <w:t xml:space="preserve"> Secretaria</w:t>
      </w:r>
      <w:r w:rsidR="000A1483">
        <w:rPr>
          <w:rFonts w:ascii="Bookman Old Style" w:hAnsi="Bookman Old Style"/>
          <w:bCs/>
          <w:sz w:val="20"/>
          <w:szCs w:val="20"/>
        </w:rPr>
        <w:t>s</w:t>
      </w:r>
      <w:r w:rsidR="000A1483" w:rsidRPr="0049646A">
        <w:rPr>
          <w:rFonts w:ascii="Bookman Old Style" w:hAnsi="Bookman Old Style"/>
          <w:bCs/>
          <w:sz w:val="20"/>
          <w:szCs w:val="20"/>
        </w:rPr>
        <w:t xml:space="preserve"> </w:t>
      </w:r>
      <w:r w:rsidR="000A1483">
        <w:rPr>
          <w:rFonts w:ascii="Bookman Old Style" w:hAnsi="Bookman Old Style"/>
          <w:bCs/>
          <w:sz w:val="20"/>
          <w:szCs w:val="20"/>
        </w:rPr>
        <w:t>do Município</w:t>
      </w:r>
      <w:r w:rsidR="000A1483" w:rsidRPr="0049646A">
        <w:rPr>
          <w:rFonts w:ascii="Bookman Old Style" w:hAnsi="Bookman Old Style"/>
          <w:bCs/>
          <w:sz w:val="20"/>
          <w:szCs w:val="20"/>
        </w:rPr>
        <w:t>, conforme</w:t>
      </w:r>
      <w:r w:rsidR="000A1483" w:rsidRPr="007B0999">
        <w:rPr>
          <w:rFonts w:ascii="Bookman Old Style" w:hAnsi="Bookman Old Style"/>
          <w:bCs/>
          <w:sz w:val="20"/>
          <w:szCs w:val="20"/>
        </w:rPr>
        <w:t xml:space="preserve"> quantidades, especificações, exigências e condições estabelecidas neste documento.</w:t>
      </w:r>
    </w:p>
    <w:p w:rsidR="000A1483" w:rsidRPr="007B0999" w:rsidRDefault="000A1483" w:rsidP="000A1483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JUSTIFICATIVA</w:t>
      </w:r>
    </w:p>
    <w:p w:rsidR="000A1483" w:rsidRPr="007B0999" w:rsidRDefault="000A1483" w:rsidP="000A1483">
      <w:pPr>
        <w:ind w:left="360" w:firstLine="36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0A1483" w:rsidRDefault="000A1483" w:rsidP="000A148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7B0999">
        <w:rPr>
          <w:rFonts w:ascii="Bookman Old Style" w:hAnsi="Bookman Old Style"/>
          <w:sz w:val="20"/>
          <w:szCs w:val="20"/>
          <w:lang w:eastAsia="zh-CN"/>
        </w:rPr>
        <w:t xml:space="preserve">Justifica-se a </w:t>
      </w:r>
      <w:r>
        <w:rPr>
          <w:rFonts w:ascii="Bookman Old Style" w:hAnsi="Bookman Old Style"/>
          <w:sz w:val="20"/>
          <w:szCs w:val="20"/>
          <w:lang w:eastAsia="zh-CN"/>
        </w:rPr>
        <w:t>contratação de empresa especializada em manutenção de cadeiras, a qual fornecerá os materiais nec</w:t>
      </w:r>
      <w:r w:rsidR="00D73D24">
        <w:rPr>
          <w:rFonts w:ascii="Bookman Old Style" w:hAnsi="Bookman Old Style"/>
          <w:sz w:val="20"/>
          <w:szCs w:val="20"/>
          <w:lang w:eastAsia="zh-CN"/>
        </w:rPr>
        <w:t>essários para os devidos ajustes</w:t>
      </w:r>
      <w:r>
        <w:rPr>
          <w:rFonts w:ascii="Bookman Old Style" w:hAnsi="Bookman Old Style"/>
          <w:sz w:val="20"/>
          <w:szCs w:val="20"/>
          <w:lang w:eastAsia="zh-CN"/>
        </w:rPr>
        <w:t xml:space="preserve"> em cadeiras giratórias, tendo em vista </w:t>
      </w:r>
      <w:r w:rsidR="00D73D24">
        <w:rPr>
          <w:rFonts w:ascii="Bookman Old Style" w:hAnsi="Bookman Old Style"/>
          <w:sz w:val="20"/>
          <w:szCs w:val="20"/>
          <w:lang w:eastAsia="zh-CN"/>
        </w:rPr>
        <w:t>que os reparos</w:t>
      </w:r>
      <w:r>
        <w:rPr>
          <w:rFonts w:ascii="Bookman Old Style" w:hAnsi="Bookman Old Style"/>
          <w:sz w:val="20"/>
          <w:szCs w:val="20"/>
          <w:lang w:eastAsia="zh-CN"/>
        </w:rPr>
        <w:t xml:space="preserve"> são necessários para que o mobiliário possa ser utilizado de forma correta e segura, considerando que</w:t>
      </w:r>
      <w:r w:rsidRPr="000A1483">
        <w:rPr>
          <w:rFonts w:ascii="Bookman Old Style" w:hAnsi="Bookman Old Style"/>
          <w:sz w:val="20"/>
          <w:szCs w:val="20"/>
          <w:lang w:eastAsia="zh-CN"/>
        </w:rPr>
        <w:t xml:space="preserve"> </w:t>
      </w:r>
      <w:r w:rsidR="00D73D24">
        <w:rPr>
          <w:rFonts w:ascii="Bookman Old Style" w:hAnsi="Bookman Old Style"/>
          <w:sz w:val="20"/>
          <w:szCs w:val="20"/>
          <w:lang w:eastAsia="zh-CN"/>
        </w:rPr>
        <w:t xml:space="preserve">com </w:t>
      </w:r>
      <w:r w:rsidRPr="000A1483">
        <w:rPr>
          <w:rFonts w:ascii="Bookman Old Style" w:hAnsi="Bookman Old Style"/>
          <w:sz w:val="20"/>
          <w:szCs w:val="20"/>
          <w:lang w:eastAsia="zh-CN"/>
        </w:rPr>
        <w:t>o uso frequente das cadeiras, é natural que elas sofram desgastes e precisem de reparos.</w:t>
      </w:r>
    </w:p>
    <w:p w:rsidR="000A1483" w:rsidRPr="007B0999" w:rsidRDefault="000A1483" w:rsidP="000A1483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RESPONSÁVEL PELO TERMO DE REFERÊNCIA</w:t>
      </w:r>
    </w:p>
    <w:p w:rsidR="000A1483" w:rsidRPr="007B0999" w:rsidRDefault="000A1483" w:rsidP="000A1483">
      <w:pPr>
        <w:ind w:left="720" w:firstLine="696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7B0999">
        <w:rPr>
          <w:rFonts w:ascii="Bookman Old Style" w:hAnsi="Bookman Old Style"/>
          <w:sz w:val="20"/>
          <w:szCs w:val="20"/>
          <w:lang w:eastAsia="zh-CN"/>
        </w:rPr>
        <w:t>A confecção da presente Termo de Ref</w:t>
      </w:r>
      <w:r w:rsidR="00E81A24">
        <w:rPr>
          <w:rFonts w:ascii="Bookman Old Style" w:hAnsi="Bookman Old Style"/>
          <w:sz w:val="20"/>
          <w:szCs w:val="20"/>
          <w:lang w:eastAsia="zh-CN"/>
        </w:rPr>
        <w:t>erência é de responsabilidade da</w:t>
      </w:r>
      <w:r w:rsidRPr="007B0999">
        <w:rPr>
          <w:rFonts w:ascii="Bookman Old Style" w:hAnsi="Bookman Old Style"/>
          <w:sz w:val="20"/>
          <w:szCs w:val="20"/>
          <w:lang w:eastAsia="zh-CN"/>
        </w:rPr>
        <w:t xml:space="preserve"> servidor</w:t>
      </w:r>
      <w:r w:rsidR="00E81A24">
        <w:rPr>
          <w:rFonts w:ascii="Bookman Old Style" w:hAnsi="Bookman Old Style"/>
          <w:sz w:val="20"/>
          <w:szCs w:val="20"/>
          <w:lang w:eastAsia="zh-CN"/>
        </w:rPr>
        <w:t>a</w:t>
      </w:r>
      <w:r w:rsidRPr="007B0999">
        <w:rPr>
          <w:rFonts w:ascii="Bookman Old Style" w:hAnsi="Bookman Old Style"/>
          <w:sz w:val="20"/>
          <w:szCs w:val="20"/>
          <w:lang w:eastAsia="zh-CN"/>
        </w:rPr>
        <w:t xml:space="preserve"> </w:t>
      </w:r>
      <w:r w:rsidR="00E81A24">
        <w:rPr>
          <w:rFonts w:ascii="Bookman Old Style" w:hAnsi="Bookman Old Style"/>
          <w:sz w:val="20"/>
          <w:szCs w:val="20"/>
          <w:lang w:eastAsia="zh-CN"/>
        </w:rPr>
        <w:t>JAQUELINE DA L.W. DA SILVA</w:t>
      </w:r>
      <w:r w:rsidRPr="007B0999">
        <w:rPr>
          <w:rFonts w:ascii="Bookman Old Style" w:hAnsi="Bookman Old Style"/>
          <w:sz w:val="20"/>
          <w:szCs w:val="20"/>
          <w:lang w:eastAsia="zh-CN"/>
        </w:rPr>
        <w:t xml:space="preserve">, da Secretaria Municipal de </w:t>
      </w:r>
      <w:r>
        <w:rPr>
          <w:rFonts w:ascii="Bookman Old Style" w:hAnsi="Bookman Old Style"/>
          <w:sz w:val="20"/>
          <w:szCs w:val="20"/>
          <w:lang w:eastAsia="zh-CN"/>
        </w:rPr>
        <w:t>Administração</w:t>
      </w:r>
      <w:r w:rsidRPr="007B0999">
        <w:rPr>
          <w:rFonts w:ascii="Bookman Old Style" w:hAnsi="Bookman Old Style"/>
          <w:sz w:val="20"/>
          <w:szCs w:val="20"/>
          <w:lang w:eastAsia="zh-CN"/>
        </w:rPr>
        <w:t>, cujo contatos para esclarecimentos seguem:</w:t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0A1483" w:rsidRPr="00255662" w:rsidRDefault="000A1483" w:rsidP="000A148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7B0999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="00E81A24">
        <w:rPr>
          <w:rFonts w:ascii="Bookman Old Style" w:hAnsi="Bookman Old Style"/>
          <w:b/>
          <w:bCs/>
          <w:sz w:val="20"/>
          <w:szCs w:val="20"/>
          <w:lang w:eastAsia="zh-CN"/>
        </w:rPr>
        <w:t>licitacao@pmsas.pr.gov.br</w:t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7B0999">
        <w:rPr>
          <w:rFonts w:ascii="Bookman Old Style" w:hAnsi="Bookman Old Style"/>
          <w:b/>
          <w:bCs/>
          <w:sz w:val="20"/>
          <w:szCs w:val="20"/>
          <w:lang w:eastAsia="zh-CN"/>
        </w:rPr>
        <w:t>Telefone: 46</w:t>
      </w:r>
      <w:r>
        <w:rPr>
          <w:rFonts w:ascii="Bookman Old Style" w:hAnsi="Bookman Old Style"/>
          <w:b/>
          <w:bCs/>
          <w:sz w:val="20"/>
          <w:szCs w:val="20"/>
          <w:lang w:eastAsia="zh-CN"/>
        </w:rPr>
        <w:t>-3563-8000</w:t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CRITÉRIOS DE JULGAMENTO</w:t>
      </w:r>
    </w:p>
    <w:p w:rsidR="000A1483" w:rsidRPr="00255662" w:rsidRDefault="000A1483" w:rsidP="000A1483">
      <w:pPr>
        <w:jc w:val="both"/>
        <w:rPr>
          <w:rFonts w:ascii="Bookman Old Style" w:hAnsi="Bookman Old Style"/>
          <w:bCs/>
          <w:sz w:val="20"/>
          <w:szCs w:val="20"/>
        </w:rPr>
      </w:pPr>
      <w:r w:rsidRPr="007B0999">
        <w:rPr>
          <w:rFonts w:ascii="Bookman Old Style" w:hAnsi="Bookman Old Style"/>
          <w:bCs/>
          <w:sz w:val="20"/>
          <w:szCs w:val="20"/>
        </w:rPr>
        <w:tab/>
      </w:r>
    </w:p>
    <w:p w:rsidR="000A1483" w:rsidRPr="00255662" w:rsidRDefault="000A1483" w:rsidP="000A1483">
      <w:pPr>
        <w:ind w:left="426" w:firstLine="282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255662">
        <w:rPr>
          <w:rFonts w:ascii="Bookman Old Style" w:hAnsi="Bookman Old Style"/>
          <w:sz w:val="20"/>
          <w:szCs w:val="20"/>
          <w:lang w:eastAsia="zh-CN"/>
        </w:rPr>
        <w:t>Solicitamos o critério de julgamento POR DISPENSA, haja visto que</w:t>
      </w:r>
      <w:r w:rsidRPr="00255662">
        <w:rPr>
          <w:rFonts w:ascii="Bookman Old Style" w:hAnsi="Bookman Old Style"/>
          <w:color w:val="FF0000"/>
          <w:sz w:val="20"/>
          <w:szCs w:val="20"/>
          <w:lang w:eastAsia="zh-CN"/>
        </w:rPr>
        <w:t xml:space="preserve"> </w:t>
      </w:r>
      <w:r w:rsidRPr="00255662">
        <w:rPr>
          <w:rFonts w:ascii="Bookman Old Style" w:hAnsi="Bookman Old Style"/>
          <w:sz w:val="20"/>
          <w:szCs w:val="20"/>
          <w:lang w:eastAsia="zh-CN"/>
        </w:rPr>
        <w:t>o caso conc</w:t>
      </w:r>
      <w:r w:rsidR="00E81A24">
        <w:rPr>
          <w:rFonts w:ascii="Bookman Old Style" w:hAnsi="Bookman Old Style"/>
          <w:sz w:val="20"/>
          <w:szCs w:val="20"/>
          <w:lang w:eastAsia="zh-CN"/>
        </w:rPr>
        <w:t>reto se enquadra na, n</w:t>
      </w:r>
      <w:r w:rsidRPr="00255662">
        <w:rPr>
          <w:rFonts w:ascii="Bookman Old Style" w:hAnsi="Bookman Old Style"/>
          <w:sz w:val="20"/>
          <w:szCs w:val="20"/>
          <w:lang w:eastAsia="zh-CN"/>
        </w:rPr>
        <w:t xml:space="preserve">a Lei nº </w:t>
      </w:r>
      <w:r w:rsidR="00E81A24">
        <w:rPr>
          <w:rFonts w:ascii="Bookman Old Style" w:hAnsi="Bookman Old Style"/>
          <w:sz w:val="20"/>
          <w:szCs w:val="20"/>
          <w:lang w:eastAsia="zh-CN"/>
        </w:rPr>
        <w:t>14.133/21</w:t>
      </w:r>
      <w:r w:rsidRPr="00255662">
        <w:rPr>
          <w:rFonts w:ascii="Bookman Old Style" w:hAnsi="Bookman Old Style"/>
          <w:sz w:val="20"/>
          <w:szCs w:val="20"/>
          <w:lang w:eastAsia="zh-CN"/>
        </w:rPr>
        <w:t xml:space="preserve">. </w:t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SOLICITAÇÃO DE PROSPECTO OU AMOSTRAS</w:t>
      </w:r>
    </w:p>
    <w:p w:rsidR="000A1483" w:rsidRPr="007B0999" w:rsidRDefault="000A1483" w:rsidP="000A1483">
      <w:pPr>
        <w:jc w:val="both"/>
        <w:rPr>
          <w:rFonts w:ascii="Bookman Old Style" w:hAnsi="Bookman Old Style"/>
          <w:bCs/>
          <w:sz w:val="20"/>
          <w:szCs w:val="20"/>
        </w:rPr>
      </w:pPr>
      <w:r w:rsidRPr="007B0999">
        <w:rPr>
          <w:rFonts w:ascii="Bookman Old Style" w:hAnsi="Bookman Old Style"/>
          <w:bCs/>
          <w:sz w:val="20"/>
          <w:szCs w:val="20"/>
        </w:rPr>
        <w:tab/>
      </w:r>
    </w:p>
    <w:p w:rsidR="000A1483" w:rsidRPr="00326332" w:rsidRDefault="000A1483" w:rsidP="000A1483">
      <w:pPr>
        <w:ind w:left="360" w:firstLine="360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  <w:r w:rsidRPr="00326332">
        <w:rPr>
          <w:rFonts w:ascii="Bookman Old Style" w:hAnsi="Bookman Old Style"/>
          <w:bCs/>
          <w:sz w:val="20"/>
          <w:szCs w:val="20"/>
          <w:lang w:eastAsia="zh-CN"/>
        </w:rPr>
        <w:t>Não se aplica.</w:t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DOCUMENTAÇÃO TÉCNICA</w:t>
      </w:r>
    </w:p>
    <w:p w:rsidR="000A1483" w:rsidRPr="007B0999" w:rsidRDefault="000A1483" w:rsidP="000A1483">
      <w:pPr>
        <w:jc w:val="both"/>
        <w:rPr>
          <w:rFonts w:ascii="Bookman Old Style" w:hAnsi="Bookman Old Style"/>
          <w:bCs/>
          <w:sz w:val="20"/>
          <w:szCs w:val="20"/>
        </w:rPr>
      </w:pPr>
      <w:r w:rsidRPr="007B0999">
        <w:rPr>
          <w:rFonts w:ascii="Bookman Old Style" w:hAnsi="Bookman Old Style"/>
          <w:bCs/>
          <w:sz w:val="20"/>
          <w:szCs w:val="20"/>
        </w:rPr>
        <w:tab/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7B0999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DA EMPRESA PARA HABILITAÇÃO:</w:t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0A1483" w:rsidRDefault="000A1483" w:rsidP="000A1483">
      <w:pPr>
        <w:ind w:left="360" w:firstLine="360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  <w:r>
        <w:rPr>
          <w:rFonts w:ascii="Bookman Old Style" w:hAnsi="Bookman Old Style"/>
          <w:bCs/>
          <w:sz w:val="20"/>
          <w:szCs w:val="20"/>
          <w:lang w:eastAsia="zh-CN"/>
        </w:rPr>
        <w:t>Não se aplica.</w:t>
      </w:r>
    </w:p>
    <w:p w:rsidR="000A1483" w:rsidRPr="00326332" w:rsidRDefault="000A1483" w:rsidP="000A1483">
      <w:pPr>
        <w:ind w:left="360" w:firstLine="360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7B0999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PARA ACEITAÇÃO DA PROPOSTA:</w:t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0A1483" w:rsidRPr="00326332" w:rsidRDefault="000A1483" w:rsidP="000A1483">
      <w:pPr>
        <w:ind w:firstLine="360"/>
        <w:jc w:val="both"/>
        <w:rPr>
          <w:rFonts w:ascii="Bookman Old Style" w:eastAsia="Arial Unicode MS" w:hAnsi="Bookman Old Style"/>
          <w:bCs/>
          <w:sz w:val="20"/>
          <w:szCs w:val="20"/>
        </w:rPr>
      </w:pPr>
      <w:r>
        <w:rPr>
          <w:rFonts w:ascii="Bookman Old Style" w:eastAsia="Arial Unicode MS" w:hAnsi="Bookman Old Style"/>
          <w:b/>
          <w:bCs/>
          <w:sz w:val="20"/>
          <w:szCs w:val="20"/>
        </w:rPr>
        <w:tab/>
      </w:r>
      <w:r w:rsidRPr="00326332">
        <w:rPr>
          <w:rFonts w:ascii="Bookman Old Style" w:eastAsia="Arial Unicode MS" w:hAnsi="Bookman Old Style"/>
          <w:bCs/>
          <w:sz w:val="20"/>
          <w:szCs w:val="20"/>
        </w:rPr>
        <w:t xml:space="preserve">Não se aplica. </w:t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PRAZO DE ENTREGA E VIGÊNCIA</w:t>
      </w:r>
    </w:p>
    <w:p w:rsidR="000A1483" w:rsidRPr="007B0999" w:rsidRDefault="000A1483" w:rsidP="000A1483">
      <w:pPr>
        <w:jc w:val="both"/>
        <w:rPr>
          <w:rFonts w:ascii="Bookman Old Style" w:hAnsi="Bookman Old Style"/>
          <w:bCs/>
          <w:sz w:val="20"/>
          <w:szCs w:val="20"/>
        </w:rPr>
      </w:pPr>
      <w:r w:rsidRPr="007B0999">
        <w:rPr>
          <w:rFonts w:ascii="Bookman Old Style" w:hAnsi="Bookman Old Style"/>
          <w:bCs/>
          <w:sz w:val="20"/>
          <w:szCs w:val="20"/>
        </w:rPr>
        <w:tab/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>
        <w:rPr>
          <w:rFonts w:ascii="Bookman Old Style" w:hAnsi="Bookman Old Style"/>
          <w:sz w:val="20"/>
          <w:szCs w:val="20"/>
          <w:lang w:eastAsia="zh-CN"/>
        </w:rPr>
        <w:t xml:space="preserve">Os </w:t>
      </w:r>
      <w:r w:rsidRPr="007B0999">
        <w:rPr>
          <w:rFonts w:ascii="Bookman Old Style" w:hAnsi="Bookman Old Style"/>
          <w:sz w:val="20"/>
          <w:szCs w:val="20"/>
          <w:lang w:eastAsia="zh-CN"/>
        </w:rPr>
        <w:t xml:space="preserve">serviços deverão ser entregues ou prestados no </w:t>
      </w:r>
      <w:r w:rsidRPr="007B0999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prazo máximo de </w:t>
      </w:r>
      <w:r>
        <w:rPr>
          <w:rFonts w:ascii="Bookman Old Style" w:hAnsi="Bookman Old Style"/>
          <w:b/>
          <w:bCs/>
          <w:sz w:val="20"/>
          <w:szCs w:val="20"/>
          <w:lang w:eastAsia="zh-CN"/>
        </w:rPr>
        <w:t>5</w:t>
      </w:r>
      <w:r w:rsidRPr="007B0999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 (</w:t>
      </w:r>
      <w:r>
        <w:rPr>
          <w:rFonts w:ascii="Bookman Old Style" w:hAnsi="Bookman Old Style"/>
          <w:b/>
          <w:bCs/>
          <w:sz w:val="20"/>
          <w:szCs w:val="20"/>
          <w:lang w:eastAsia="zh-CN"/>
        </w:rPr>
        <w:t>cinco</w:t>
      </w:r>
      <w:r w:rsidRPr="007B0999">
        <w:rPr>
          <w:rFonts w:ascii="Bookman Old Style" w:hAnsi="Bookman Old Style"/>
          <w:b/>
          <w:bCs/>
          <w:sz w:val="20"/>
          <w:szCs w:val="20"/>
          <w:lang w:eastAsia="zh-CN"/>
        </w:rPr>
        <w:t>) dias</w:t>
      </w:r>
      <w:r w:rsidRPr="007B0999">
        <w:rPr>
          <w:rFonts w:ascii="Bookman Old Style" w:hAnsi="Bookman Old Style"/>
          <w:sz w:val="20"/>
          <w:szCs w:val="20"/>
          <w:lang w:eastAsia="zh-CN"/>
        </w:rPr>
        <w:t xml:space="preserve">, de forma </w:t>
      </w:r>
      <w:r w:rsidRPr="007B0999">
        <w:rPr>
          <w:rFonts w:ascii="Bookman Old Style" w:hAnsi="Bookman Old Style"/>
          <w:b/>
          <w:bCs/>
          <w:sz w:val="20"/>
          <w:szCs w:val="20"/>
          <w:lang w:eastAsia="zh-CN"/>
        </w:rPr>
        <w:t>TOTAL</w:t>
      </w:r>
      <w:r w:rsidRPr="007B0999">
        <w:rPr>
          <w:rFonts w:ascii="Bookman Old Style" w:hAnsi="Bookman Old Style"/>
          <w:sz w:val="20"/>
          <w:szCs w:val="20"/>
          <w:lang w:eastAsia="zh-CN"/>
        </w:rPr>
        <w:t>, após o recebimento da nota de empenho, seguindo rigorosamente as quantidades solicitadas na respectiva nota de empenho.</w:t>
      </w:r>
    </w:p>
    <w:p w:rsidR="000A1483" w:rsidRDefault="000A1483" w:rsidP="000A148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>
        <w:rPr>
          <w:rFonts w:ascii="Bookman Old Style" w:hAnsi="Bookman Old Style"/>
          <w:sz w:val="20"/>
          <w:szCs w:val="20"/>
          <w:lang w:eastAsia="zh-CN"/>
        </w:rPr>
        <w:t xml:space="preserve">Os </w:t>
      </w:r>
      <w:r w:rsidRPr="007B0999">
        <w:rPr>
          <w:rFonts w:ascii="Bookman Old Style" w:hAnsi="Bookman Old Style"/>
          <w:sz w:val="20"/>
          <w:szCs w:val="20"/>
          <w:lang w:eastAsia="zh-CN"/>
        </w:rPr>
        <w:t xml:space="preserve">serviços deverão ser entregues ou prestados de acordo com as solicitações, pelo período de </w:t>
      </w:r>
      <w:r w:rsidRPr="007B0999">
        <w:rPr>
          <w:rFonts w:ascii="Bookman Old Style" w:hAnsi="Bookman Old Style"/>
          <w:b/>
          <w:bCs/>
          <w:sz w:val="20"/>
          <w:szCs w:val="20"/>
          <w:lang w:eastAsia="zh-CN"/>
        </w:rPr>
        <w:t>12 (doze) meses</w:t>
      </w:r>
      <w:r w:rsidRPr="007B0999">
        <w:rPr>
          <w:rFonts w:ascii="Bookman Old Style" w:hAnsi="Bookman Old Style"/>
          <w:sz w:val="20"/>
          <w:szCs w:val="20"/>
          <w:lang w:eastAsia="zh-CN"/>
        </w:rPr>
        <w:t>, que será sua vigência.</w:t>
      </w:r>
    </w:p>
    <w:p w:rsidR="000A1483" w:rsidRPr="007B0999" w:rsidRDefault="000A1483" w:rsidP="000A1483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LOCAL E FORMA DE ENTREGA</w:t>
      </w:r>
    </w:p>
    <w:p w:rsidR="000A1483" w:rsidRPr="007B0999" w:rsidRDefault="000A1483" w:rsidP="000A1483">
      <w:pPr>
        <w:jc w:val="both"/>
        <w:rPr>
          <w:rFonts w:ascii="Bookman Old Style" w:hAnsi="Bookman Old Style"/>
          <w:bCs/>
          <w:sz w:val="20"/>
          <w:szCs w:val="20"/>
        </w:rPr>
      </w:pPr>
      <w:r w:rsidRPr="007B0999">
        <w:rPr>
          <w:rFonts w:ascii="Bookman Old Style" w:hAnsi="Bookman Old Style"/>
          <w:bCs/>
          <w:sz w:val="20"/>
          <w:szCs w:val="20"/>
        </w:rPr>
        <w:tab/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eastAsia="zh-CN"/>
        </w:rPr>
        <w:t xml:space="preserve">Os </w:t>
      </w:r>
      <w:r w:rsidRPr="007B0999">
        <w:rPr>
          <w:rFonts w:ascii="Bookman Old Style" w:hAnsi="Bookman Old Style"/>
          <w:sz w:val="20"/>
          <w:szCs w:val="20"/>
          <w:lang w:eastAsia="zh-CN"/>
        </w:rPr>
        <w:t xml:space="preserve">serviços desta solicitação deverão ser entregues sem ônus de entrega ou prestação de acordo com as solicitações da Secretaria Municipal de </w:t>
      </w:r>
      <w:r>
        <w:rPr>
          <w:rFonts w:ascii="Bookman Old Style" w:hAnsi="Bookman Old Style"/>
          <w:sz w:val="20"/>
          <w:szCs w:val="20"/>
          <w:lang w:eastAsia="zh-CN"/>
        </w:rPr>
        <w:t>Administração</w:t>
      </w:r>
      <w:r w:rsidRPr="007B0999">
        <w:rPr>
          <w:rFonts w:ascii="Bookman Old Style" w:hAnsi="Bookman Old Style"/>
          <w:sz w:val="20"/>
          <w:szCs w:val="20"/>
          <w:lang w:eastAsia="zh-CN"/>
        </w:rPr>
        <w:t xml:space="preserve">. Sendo que não serão recebidos fora dos horários estabelecidos. </w:t>
      </w:r>
    </w:p>
    <w:p w:rsidR="000A1483" w:rsidRPr="007B0999" w:rsidRDefault="000A1483" w:rsidP="000A1483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FISCALIZAÇÃO DO CONTRATO E ACOMPANHAMENTO</w:t>
      </w:r>
    </w:p>
    <w:p w:rsidR="000A1483" w:rsidRPr="007B0999" w:rsidRDefault="000A1483" w:rsidP="000A1483">
      <w:pPr>
        <w:jc w:val="both"/>
        <w:rPr>
          <w:rFonts w:ascii="Bookman Old Style" w:hAnsi="Bookman Old Style"/>
          <w:bCs/>
          <w:sz w:val="20"/>
          <w:szCs w:val="20"/>
        </w:rPr>
      </w:pPr>
      <w:r w:rsidRPr="007B0999">
        <w:rPr>
          <w:rFonts w:ascii="Bookman Old Style" w:hAnsi="Bookman Old Style"/>
          <w:bCs/>
          <w:sz w:val="20"/>
          <w:szCs w:val="20"/>
        </w:rPr>
        <w:lastRenderedPageBreak/>
        <w:tab/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7B0999">
        <w:rPr>
          <w:rFonts w:ascii="Bookman Old Style" w:hAnsi="Bookman Old Style"/>
          <w:sz w:val="20"/>
          <w:szCs w:val="20"/>
          <w:lang w:eastAsia="zh-CN"/>
        </w:rPr>
        <w:t>O recebimento d</w:t>
      </w:r>
      <w:r>
        <w:rPr>
          <w:rFonts w:ascii="Bookman Old Style" w:hAnsi="Bookman Old Style"/>
          <w:sz w:val="20"/>
          <w:szCs w:val="20"/>
          <w:lang w:eastAsia="zh-CN"/>
        </w:rPr>
        <w:t>os</w:t>
      </w:r>
      <w:r w:rsidRPr="007B0999">
        <w:rPr>
          <w:rFonts w:ascii="Bookman Old Style" w:hAnsi="Bookman Old Style"/>
          <w:sz w:val="20"/>
          <w:szCs w:val="20"/>
          <w:lang w:eastAsia="zh-CN"/>
        </w:rPr>
        <w:t xml:space="preserve"> serviços, fiscalização e acompanhamento da execução do contrato será efetuado pelo servidor abaixo indicado, a fim de verificar a conformidade dele com as especificações técnicas dispostas no mesmo.</w:t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7B0999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Fiscal: </w:t>
      </w:r>
      <w:r w:rsidR="00D00C4F" w:rsidRPr="00D00C4F">
        <w:rPr>
          <w:rFonts w:ascii="Bookman Old Style" w:hAnsi="Bookman Old Style"/>
          <w:b/>
          <w:bCs/>
          <w:sz w:val="20"/>
          <w:szCs w:val="20"/>
          <w:lang w:eastAsia="zh-CN"/>
        </w:rPr>
        <w:t>GILMAR PAIM DE CAMPOS</w:t>
      </w:r>
    </w:p>
    <w:p w:rsidR="000A1483" w:rsidRPr="007B0999" w:rsidRDefault="000A1483" w:rsidP="000A1483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7B0999">
        <w:rPr>
          <w:rFonts w:ascii="Bookman Old Style" w:hAnsi="Bookman Old Style"/>
          <w:sz w:val="20"/>
          <w:szCs w:val="20"/>
          <w:lang w:eastAsia="zh-CN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0A1483" w:rsidRPr="007B0999" w:rsidRDefault="000A1483" w:rsidP="00D00C4F">
      <w:pPr>
        <w:rPr>
          <w:rFonts w:ascii="Bookman Old Style" w:hAnsi="Bookman Old Style"/>
          <w:bCs/>
          <w:sz w:val="20"/>
          <w:szCs w:val="20"/>
        </w:rPr>
      </w:pP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OBSERVAÇÕES E OBRIGAÇÕES DA CONTRATADA</w:t>
      </w:r>
    </w:p>
    <w:p w:rsidR="000A1483" w:rsidRPr="000A1483" w:rsidRDefault="000A1483" w:rsidP="000A1483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0A1483" w:rsidRPr="000A1483" w:rsidRDefault="000A1483" w:rsidP="000A1483">
      <w:pPr>
        <w:ind w:left="720"/>
        <w:jc w:val="both"/>
        <w:rPr>
          <w:rFonts w:ascii="Bookman Old Style" w:hAnsi="Bookman Old Style"/>
          <w:bCs/>
          <w:sz w:val="16"/>
          <w:szCs w:val="16"/>
        </w:rPr>
      </w:pPr>
      <w:r w:rsidRPr="000A1483">
        <w:rPr>
          <w:rFonts w:ascii="Bookman Old Style" w:hAnsi="Bookman Old Style"/>
          <w:sz w:val="20"/>
          <w:szCs w:val="20"/>
        </w:rPr>
        <w:t>As obrigações da contratada poderá ser estabelecida em cláusula contratual.</w:t>
      </w:r>
    </w:p>
    <w:p w:rsidR="000A1483" w:rsidRPr="007B0999" w:rsidRDefault="000A1483" w:rsidP="000A1483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DOTAÇÃO ORÇAMENTÁRIA E VALOR ESTIMADO</w:t>
      </w:r>
    </w:p>
    <w:p w:rsidR="000A1483" w:rsidRPr="007B0999" w:rsidRDefault="000A1483" w:rsidP="000A1483">
      <w:pPr>
        <w:jc w:val="both"/>
        <w:rPr>
          <w:rFonts w:ascii="Bookman Old Style" w:hAnsi="Bookman Old Style"/>
          <w:bCs/>
          <w:sz w:val="20"/>
          <w:szCs w:val="20"/>
        </w:rPr>
      </w:pPr>
      <w:r w:rsidRPr="007B0999">
        <w:rPr>
          <w:rFonts w:ascii="Bookman Old Style" w:hAnsi="Bookman Old Style"/>
          <w:bCs/>
          <w:sz w:val="20"/>
          <w:szCs w:val="20"/>
        </w:rPr>
        <w:tab/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7B0999">
        <w:rPr>
          <w:rFonts w:ascii="Bookman Old Style" w:hAnsi="Bookman Old Style"/>
          <w:sz w:val="20"/>
          <w:szCs w:val="20"/>
          <w:lang w:eastAsia="zh-CN"/>
        </w:rPr>
        <w:t xml:space="preserve">A cobertura das despesas necessárias à aquisição ou execução dos bens ou serviços contratados correrá à conta dos recursos específicos consignados a Secretaria Municipal de </w:t>
      </w:r>
      <w:r>
        <w:rPr>
          <w:rFonts w:ascii="Bookman Old Style" w:hAnsi="Bookman Old Style"/>
          <w:sz w:val="20"/>
          <w:szCs w:val="20"/>
          <w:lang w:eastAsia="zh-CN"/>
        </w:rPr>
        <w:t>Administração</w:t>
      </w:r>
      <w:r w:rsidRPr="007B0999">
        <w:rPr>
          <w:rFonts w:ascii="Bookman Old Style" w:hAnsi="Bookman Old Style"/>
          <w:sz w:val="20"/>
          <w:szCs w:val="20"/>
          <w:lang w:eastAsia="zh-CN"/>
        </w:rPr>
        <w:t xml:space="preserve">, constantes no Orçamento Geral do Munícipio e ainda possível a utilização de recursos de receita livre, que estarão detalhados no Parecer Contábil do processo licitatório. </w:t>
      </w:r>
    </w:p>
    <w:p w:rsidR="000A1483" w:rsidRPr="000A1483" w:rsidRDefault="000A1483" w:rsidP="000A1483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7B0999">
        <w:rPr>
          <w:rFonts w:ascii="Bookman Old Style" w:hAnsi="Bookman Old Style"/>
          <w:sz w:val="20"/>
          <w:szCs w:val="20"/>
        </w:rPr>
        <w:t xml:space="preserve">O valor estimado (global) da presente aquisição ou contratação é de </w:t>
      </w:r>
      <w:r w:rsidRPr="00D00C4F">
        <w:rPr>
          <w:rFonts w:ascii="Bookman Old Style" w:hAnsi="Bookman Old Style"/>
          <w:b/>
          <w:bCs/>
          <w:sz w:val="20"/>
          <w:szCs w:val="20"/>
          <w:highlight w:val="yellow"/>
        </w:rPr>
        <w:t>R$ 10.080,00 (Dez Mil e Oitenta Reais).</w:t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7B0999">
        <w:rPr>
          <w:rFonts w:ascii="Bookman Old Style" w:hAnsi="Bookman Old Style"/>
          <w:sz w:val="20"/>
          <w:szCs w:val="20"/>
        </w:rPr>
        <w:t>Os valores estimados supracitados não implicam em previsão de crédito em favor da contratada, que somente fará jus aos valores após a solicitação e aquisição dos itens.</w:t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bCs/>
          <w:sz w:val="20"/>
          <w:szCs w:val="20"/>
        </w:rPr>
      </w:pPr>
      <w:r w:rsidRPr="007B0999">
        <w:rPr>
          <w:rFonts w:ascii="Bookman Old Style" w:hAnsi="Bookman Old Style"/>
          <w:sz w:val="20"/>
          <w:szCs w:val="20"/>
        </w:rPr>
        <w:t xml:space="preserve"> </w:t>
      </w: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DESCRIÇÃO DETALHADA DO OBJETO, QUANTITATIVOS E VALOR</w:t>
      </w:r>
    </w:p>
    <w:p w:rsidR="000A1483" w:rsidRPr="007B0999" w:rsidRDefault="000A1483" w:rsidP="000A1483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7B0999">
        <w:rPr>
          <w:rFonts w:ascii="Bookman Old Style" w:hAnsi="Bookman Old Style"/>
          <w:bCs/>
          <w:sz w:val="20"/>
          <w:szCs w:val="20"/>
        </w:rPr>
        <w:tab/>
      </w:r>
    </w:p>
    <w:p w:rsidR="00420CFF" w:rsidRDefault="000A1483" w:rsidP="00420CFF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7B0999">
        <w:rPr>
          <w:rFonts w:ascii="Bookman Old Style" w:hAnsi="Bookman Old Style"/>
          <w:sz w:val="20"/>
          <w:szCs w:val="20"/>
        </w:rPr>
        <w:t>As especificações técnicas dos serviços constantes neste termo de referência são apenas requisitos mínimos de qualidade indispensáveis para a prestação do serviço contratado, não apresentando qualq</w:t>
      </w:r>
      <w:r w:rsidR="00420CFF">
        <w:rPr>
          <w:rFonts w:ascii="Bookman Old Style" w:hAnsi="Bookman Old Style"/>
          <w:sz w:val="20"/>
          <w:szCs w:val="20"/>
        </w:rPr>
        <w:t>uer menção a marcas específicas.</w:t>
      </w:r>
    </w:p>
    <w:p w:rsidR="00420CFF" w:rsidRPr="007B0999" w:rsidRDefault="00420CFF" w:rsidP="000A148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6"/>
        <w:gridCol w:w="598"/>
        <w:gridCol w:w="4752"/>
        <w:gridCol w:w="992"/>
        <w:gridCol w:w="1276"/>
        <w:gridCol w:w="992"/>
        <w:gridCol w:w="982"/>
        <w:gridCol w:w="10"/>
      </w:tblGrid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C0C0C0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598" w:type="dxa"/>
            <w:shd w:val="clear" w:color="auto" w:fill="C0C0C0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4752" w:type="dxa"/>
            <w:shd w:val="clear" w:color="auto" w:fill="C0C0C0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Produto/Serviço</w:t>
            </w:r>
          </w:p>
        </w:tc>
        <w:tc>
          <w:tcPr>
            <w:tcW w:w="992" w:type="dxa"/>
            <w:shd w:val="clear" w:color="auto" w:fill="C0C0C0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276" w:type="dxa"/>
            <w:shd w:val="clear" w:color="auto" w:fill="C0C0C0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C0C0C0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Preço</w:t>
            </w:r>
          </w:p>
        </w:tc>
        <w:tc>
          <w:tcPr>
            <w:tcW w:w="982" w:type="dxa"/>
            <w:shd w:val="clear" w:color="auto" w:fill="C0C0C0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e Substituipao de madeiras de assento e encosto para cadeira Colocaçao e Substituipao de madeiras de assento e encosto para cadeiras executivas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70,00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700,00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Colocaoao e Substituipao de espumas de assento e encosto para cadeiras Colocaoao e Substituipao de espumas de assento e encosto para cadeiras presidente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27,00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130,00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3.510,00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Colocacao e Substituiçao de espumas de assento e encosto para cadeiras Colocacao e Substituiçao de espumas de assento e encosto para cadeiras executiva.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95,00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2.850,00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e Substituiçao de espumas de assento e encosto para cadeiras Colocaçao e Substituiçao de espumas de assento e encosto para cadeiras secretaria.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35,00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90,00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3.150,00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Pinturas em estruturas de cadeiras fixas Pinturas em estruturas de cadeiras fixas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52,00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2.600,00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Pinturas em estruturas de cadeiras escolar Pinturas em estruturas de cadeiras escolar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140,00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60,00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8.400,00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Pinturas em estruturas de carteira escolar Pinturas em estruturas de carteira escolar.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85,00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4.250,00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Pranchetas escolar Fixa Colocaçao de Pranchetas escolar Fixa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175,00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3.500,00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Soldas em estruturas metelicas Soldas em estruturas metelicas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1.200,00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pistao a gas 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140,00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4.200,00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pistão a gâs caixa afta Colocaçao de pistão a gâs caixa afta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165,00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1.650,00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rodizios em cadeiras giratorias Colocaçao de rodizios em cadeiras giratorias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120,00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4.800,00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par de braços Digitador 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18,00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130,00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2.340,00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par de braços Corsa 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90,00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810,00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Correçao em suportes de encosto “L” Correçao em suportes de encosto “L”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29,00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60,00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1.740,00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a^o mola para cadeiras 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6,00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65,00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390,00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Consertos em persianas Vertical Consertos em persianas Vertical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140,00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1.260,00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Consertos em persianas Horizontal Consertos em persianas Horizontal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11,00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225,00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2.475,00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plataformas Back system em cadeiras giratorias Colocaçao de plataformas Back system em cadeiras giratorias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280,00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1.400,00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plataformas universal em cadeiras giratoria Colocaçao de plataformas universal em cadeiras giratoria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12,00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90,00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1.080,00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plataformas diretor em cadeiras giratorias Colocaçao de plataformas diretor em cadeiras giratorias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13,00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140,00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1.820,00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Base Aranha em cadeiras giratorias Colocaçao de Base Aranha em cadeiras giratorias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160,00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1.440,00</w:t>
            </w:r>
          </w:p>
        </w:tc>
      </w:tr>
      <w:tr w:rsidR="00D00C4F" w:rsidRPr="00D00C4F" w:rsidTr="00D00C4F">
        <w:trPr>
          <w:gridAfter w:val="1"/>
          <w:wAfter w:w="10" w:type="dxa"/>
        </w:trPr>
        <w:tc>
          <w:tcPr>
            <w:tcW w:w="59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  <w:tc>
          <w:tcPr>
            <w:tcW w:w="475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 xml:space="preserve">Colocaçao de ponteiras em cadeiras fixas Colocaçao de ponteiras em cadeiras fixas 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276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99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35,00</w:t>
            </w:r>
          </w:p>
        </w:tc>
        <w:tc>
          <w:tcPr>
            <w:tcW w:w="982" w:type="dxa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sz w:val="16"/>
                <w:szCs w:val="16"/>
              </w:rPr>
              <w:t>1.400,00</w:t>
            </w:r>
          </w:p>
        </w:tc>
      </w:tr>
      <w:tr w:rsidR="00D00C4F" w:rsidRPr="00D00C4F" w:rsidTr="00D00C4F">
        <w:tc>
          <w:tcPr>
            <w:tcW w:w="10198" w:type="dxa"/>
            <w:gridSpan w:val="8"/>
            <w:shd w:val="clear" w:color="auto" w:fill="FFFFFF"/>
          </w:tcPr>
          <w:p w:rsidR="00D00C4F" w:rsidRPr="00D00C4F" w:rsidRDefault="00D00C4F" w:rsidP="00A439B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00C4F" w:rsidRPr="00D00C4F" w:rsidRDefault="00D00C4F" w:rsidP="00A439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00C4F">
              <w:rPr>
                <w:rFonts w:ascii="Bookman Old Style" w:hAnsi="Bookman Old Style"/>
                <w:b/>
                <w:sz w:val="16"/>
                <w:szCs w:val="16"/>
              </w:rPr>
              <w:t xml:space="preserve">TOTAL             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D00C4F"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  <w:r w:rsidRPr="00D00C4F">
              <w:rPr>
                <w:rFonts w:ascii="Bookman Old Style" w:hAnsi="Bookman Old Style"/>
                <w:b/>
                <w:sz w:val="16"/>
                <w:szCs w:val="16"/>
              </w:rPr>
              <w:t>56.965,00</w:t>
            </w:r>
          </w:p>
        </w:tc>
      </w:tr>
    </w:tbl>
    <w:p w:rsidR="000A1483" w:rsidRPr="007B0999" w:rsidRDefault="000A1483" w:rsidP="000A1483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ANEXOS</w:t>
      </w:r>
    </w:p>
    <w:p w:rsidR="000A1483" w:rsidRPr="007B0999" w:rsidRDefault="000A1483" w:rsidP="000A1483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7B0999">
        <w:rPr>
          <w:rFonts w:ascii="Bookman Old Style" w:hAnsi="Bookman Old Style"/>
          <w:bCs/>
          <w:sz w:val="20"/>
          <w:szCs w:val="20"/>
        </w:rPr>
        <w:tab/>
      </w:r>
    </w:p>
    <w:p w:rsidR="000A1483" w:rsidRPr="007B0999" w:rsidRDefault="000A1483" w:rsidP="000A1483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7B0999">
        <w:rPr>
          <w:rFonts w:ascii="Bookman Old Style" w:hAnsi="Bookman Old Style"/>
          <w:sz w:val="20"/>
          <w:szCs w:val="20"/>
        </w:rPr>
        <w:t>Em anexo estão os documentos necessários para subsidiarem o processo licitatório para aquisição ou contratação dos referidos produtos ou serviços.</w:t>
      </w:r>
    </w:p>
    <w:p w:rsidR="000A1483" w:rsidRPr="007B0999" w:rsidRDefault="000A1483" w:rsidP="000A1483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0A1483" w:rsidRPr="007B0999" w:rsidRDefault="000A1483" w:rsidP="000A1483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Pr="007B0999">
        <w:rPr>
          <w:rFonts w:ascii="Bookman Old Style" w:hAnsi="Bookman Old Style"/>
          <w:bCs/>
          <w:sz w:val="20"/>
          <w:szCs w:val="20"/>
        </w:rPr>
        <w:t>Orçamentos e Pesquisas de Mercado;</w:t>
      </w:r>
    </w:p>
    <w:p w:rsidR="000A1483" w:rsidRDefault="000A1483" w:rsidP="000A1483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0A1483" w:rsidRPr="007B0999" w:rsidRDefault="000A1483" w:rsidP="000A1483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0A1483" w:rsidRPr="007B0999" w:rsidRDefault="000A1483" w:rsidP="000A1483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7B0999">
        <w:rPr>
          <w:rFonts w:ascii="Bookman Old Style" w:eastAsia="Arial Unicode MS" w:hAnsi="Bookman Old Style"/>
          <w:b/>
          <w:bCs/>
          <w:sz w:val="20"/>
          <w:szCs w:val="20"/>
        </w:rPr>
        <w:t>GESTÃO E AUTORIZAÇÃO</w:t>
      </w:r>
    </w:p>
    <w:p w:rsidR="000A1483" w:rsidRPr="007B0999" w:rsidRDefault="000A1483" w:rsidP="000A1483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199"/>
      </w:tblGrid>
      <w:tr w:rsidR="000A1483" w:rsidRPr="007B0999" w:rsidTr="00136F18">
        <w:tc>
          <w:tcPr>
            <w:tcW w:w="10199" w:type="dxa"/>
            <w:shd w:val="clear" w:color="auto" w:fill="auto"/>
          </w:tcPr>
          <w:p w:rsidR="000A1483" w:rsidRPr="007B0999" w:rsidRDefault="000A1483" w:rsidP="00F55C50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7B0999"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 w:rsidRPr="007B0999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 w:rsidRPr="007B0999"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0A1483" w:rsidRDefault="000A1483" w:rsidP="00F55C50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D73D24" w:rsidRDefault="00D73D24" w:rsidP="00F55C50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D73D24" w:rsidRPr="007B0999" w:rsidRDefault="00D73D24" w:rsidP="00F55C50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0A1483" w:rsidRPr="007B0999" w:rsidRDefault="00D00C4F" w:rsidP="00F55C50">
            <w:pPr>
              <w:ind w:left="360" w:firstLine="360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bookmarkStart w:id="0" w:name="_GoBack"/>
            <w:r w:rsidRPr="00D00C4F"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>GILMAR PAIM DE CAMPOS</w:t>
            </w:r>
            <w:bookmarkEnd w:id="0"/>
          </w:p>
        </w:tc>
      </w:tr>
      <w:tr w:rsidR="000A1483" w:rsidRPr="007B0999" w:rsidTr="00D00C4F">
        <w:trPr>
          <w:trHeight w:val="3088"/>
        </w:trPr>
        <w:tc>
          <w:tcPr>
            <w:tcW w:w="10199" w:type="dxa"/>
            <w:shd w:val="clear" w:color="auto" w:fill="auto"/>
          </w:tcPr>
          <w:p w:rsidR="000A1483" w:rsidRPr="007B0999" w:rsidRDefault="000A1483" w:rsidP="00F55C50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7B0999"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Secretaria de 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>Administração</w:t>
            </w:r>
            <w:r w:rsidRPr="007B0999">
              <w:rPr>
                <w:rFonts w:ascii="Bookman Old Style" w:eastAsia="Arial Unicode MS" w:hAnsi="Bookman Old Style"/>
                <w:sz w:val="20"/>
                <w:szCs w:val="20"/>
              </w:rPr>
              <w:t xml:space="preserve">. Saliento que são de nossa total </w:t>
            </w:r>
            <w:r w:rsidRPr="007B0999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 w:rsidRPr="007B0999"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aquisição dos itens mencionados, bem como a realização e conferência dos orçamentos. No qual as mesmas serão dispostas ao Departamento de Licitações para realização de processo licitatório.</w:t>
            </w:r>
          </w:p>
          <w:p w:rsidR="000A1483" w:rsidRPr="007B0999" w:rsidRDefault="000A1483" w:rsidP="00F55C50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7B0999">
              <w:rPr>
                <w:rFonts w:ascii="Bookman Old Style" w:eastAsia="Arial Unicode MS" w:hAnsi="Bookman Old Style"/>
                <w:sz w:val="20"/>
                <w:szCs w:val="20"/>
              </w:rPr>
              <w:t xml:space="preserve"> </w:t>
            </w:r>
          </w:p>
          <w:p w:rsidR="000A1483" w:rsidRPr="00986AC8" w:rsidRDefault="000A1483" w:rsidP="00D73D24">
            <w:pPr>
              <w:jc w:val="right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86AC8">
              <w:rPr>
                <w:rFonts w:ascii="Bookman Old Style" w:eastAsia="Arial Unicode MS" w:hAnsi="Bookman Old Style"/>
                <w:sz w:val="20"/>
                <w:szCs w:val="20"/>
              </w:rPr>
              <w:t xml:space="preserve">Santo Antonio do Sudoeste, </w:t>
            </w:r>
            <w:r w:rsidR="00F87C20">
              <w:rPr>
                <w:rFonts w:ascii="Bookman Old Style" w:eastAsia="Arial Unicode MS" w:hAnsi="Bookman Old Style"/>
                <w:sz w:val="20"/>
                <w:szCs w:val="20"/>
              </w:rPr>
              <w:t>PR</w:t>
            </w:r>
            <w:r w:rsidRPr="00986AC8">
              <w:rPr>
                <w:rFonts w:ascii="Bookman Old Style" w:eastAsia="Arial Unicode MS" w:hAnsi="Bookman Old Style"/>
                <w:sz w:val="20"/>
                <w:szCs w:val="20"/>
              </w:rPr>
              <w:t xml:space="preserve"> – </w:t>
            </w:r>
            <w:r w:rsidR="00F87C20">
              <w:rPr>
                <w:rFonts w:ascii="Bookman Old Style" w:eastAsia="Arial Unicode MS" w:hAnsi="Bookman Old Style"/>
                <w:sz w:val="20"/>
                <w:szCs w:val="20"/>
              </w:rPr>
              <w:t xml:space="preserve">06 de março de 2024. </w:t>
            </w:r>
          </w:p>
          <w:p w:rsidR="000A1483" w:rsidRDefault="000A1483" w:rsidP="00F55C50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F87C20" w:rsidRDefault="00F87C20" w:rsidP="00F55C50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F87C20" w:rsidRDefault="00F87C20" w:rsidP="00F55C50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F87C20" w:rsidRDefault="00F87C20" w:rsidP="00F55C50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F87C20" w:rsidRDefault="00F87C20" w:rsidP="00F55C50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F87C20" w:rsidRDefault="00F87C20" w:rsidP="00F55C50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CA25D4" w:rsidRDefault="00F87C20" w:rsidP="00F55C50">
            <w:pPr>
              <w:tabs>
                <w:tab w:val="left" w:pos="6480"/>
              </w:tabs>
              <w:jc w:val="both"/>
              <w:rPr>
                <w:rFonts w:ascii="Bookman Old Style" w:eastAsia="Arial Unicode MS" w:hAnsi="Bookman Old Style"/>
                <w:noProof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                       </w:t>
            </w:r>
          </w:p>
          <w:p w:rsidR="00F87C20" w:rsidRDefault="00F87C20" w:rsidP="00F87C20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ALEX GOTARDI</w:t>
            </w:r>
          </w:p>
          <w:p w:rsidR="00CA25D4" w:rsidRDefault="00F87C20" w:rsidP="00F87C20">
            <w:pPr>
              <w:tabs>
                <w:tab w:val="left" w:pos="6480"/>
              </w:tabs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Secretária Municipal de Administração</w:t>
            </w:r>
          </w:p>
          <w:p w:rsidR="00F87C20" w:rsidRDefault="00F87C20" w:rsidP="00F87C20">
            <w:pPr>
              <w:tabs>
                <w:tab w:val="left" w:pos="6480"/>
              </w:tabs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F87C20" w:rsidRDefault="00F87C20" w:rsidP="00F87C20">
            <w:pPr>
              <w:tabs>
                <w:tab w:val="left" w:pos="6480"/>
              </w:tabs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F87C20" w:rsidRDefault="00F87C20" w:rsidP="00F87C20">
            <w:pPr>
              <w:tabs>
                <w:tab w:val="left" w:pos="6480"/>
              </w:tabs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F87C20" w:rsidRPr="007B0999" w:rsidRDefault="00F87C20" w:rsidP="00F87C20">
            <w:pPr>
              <w:tabs>
                <w:tab w:val="left" w:pos="6480"/>
              </w:tabs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</w:tbl>
    <w:p w:rsidR="000A1483" w:rsidRPr="007B0999" w:rsidRDefault="000A1483" w:rsidP="000A1483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Cs/>
          <w:sz w:val="20"/>
          <w:szCs w:val="20"/>
        </w:rPr>
      </w:pPr>
    </w:p>
    <w:p w:rsidR="006B0418" w:rsidRDefault="006B0418"/>
    <w:sectPr w:rsidR="006B0418" w:rsidSect="00417413">
      <w:headerReference w:type="default" r:id="rId7"/>
      <w:footerReference w:type="default" r:id="rId8"/>
      <w:pgSz w:w="11906" w:h="16838" w:code="9"/>
      <w:pgMar w:top="568" w:right="851" w:bottom="426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83" w:rsidRDefault="000A1483" w:rsidP="000A1483">
      <w:r>
        <w:separator/>
      </w:r>
    </w:p>
  </w:endnote>
  <w:endnote w:type="continuationSeparator" w:id="0">
    <w:p w:rsidR="000A1483" w:rsidRDefault="000A1483" w:rsidP="000A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C8" w:rsidRPr="00C87A6D" w:rsidRDefault="00F46B14" w:rsidP="00437CC5">
    <w:pPr>
      <w:pStyle w:val="Rodap"/>
      <w:jc w:val="right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83" w:rsidRDefault="000A1483" w:rsidP="000A1483">
      <w:r>
        <w:separator/>
      </w:r>
    </w:p>
  </w:footnote>
  <w:footnote w:type="continuationSeparator" w:id="0">
    <w:p w:rsidR="000A1483" w:rsidRDefault="000A1483" w:rsidP="000A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83" w:rsidRDefault="000A1483" w:rsidP="00316640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0486A" wp14:editId="5B46F042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0A1483" w:rsidRDefault="000A1483" w:rsidP="00316640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0A1483" w:rsidRDefault="000A1483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0A1483" w:rsidRDefault="000A1483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0A1483" w:rsidRDefault="000A1483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86AC8" w:rsidRPr="008E2A9E" w:rsidRDefault="00F46B14" w:rsidP="008E2A9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83"/>
    <w:rsid w:val="000A1483"/>
    <w:rsid w:val="00136F18"/>
    <w:rsid w:val="00420CFF"/>
    <w:rsid w:val="006B0418"/>
    <w:rsid w:val="00875810"/>
    <w:rsid w:val="00CA25D4"/>
    <w:rsid w:val="00D00C4F"/>
    <w:rsid w:val="00D73D24"/>
    <w:rsid w:val="00D82845"/>
    <w:rsid w:val="00E81A24"/>
    <w:rsid w:val="00F46B14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F124"/>
  <w15:chartTrackingRefBased/>
  <w15:docId w15:val="{F15D2CA2-D12A-45E5-BF78-7F49A8A7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8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148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0A1483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0A148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0A1483"/>
    <w:rPr>
      <w:rFonts w:ascii="Times New Roman" w:eastAsia="PMingLiU" w:hAnsi="Times New Roman" w:cs="Times New Roman"/>
      <w:sz w:val="24"/>
      <w:szCs w:val="24"/>
      <w:lang w:val="x-none" w:eastAsia="pt-BR"/>
    </w:rPr>
  </w:style>
  <w:style w:type="character" w:styleId="Hyperlink">
    <w:name w:val="Hyperlink"/>
    <w:uiPriority w:val="99"/>
    <w:unhideWhenUsed/>
    <w:rsid w:val="000A1483"/>
    <w:rPr>
      <w:color w:val="0563C1"/>
      <w:u w:val="single"/>
    </w:rPr>
  </w:style>
  <w:style w:type="paragraph" w:customStyle="1" w:styleId="ParagraphStyle">
    <w:name w:val="Paragraph Style"/>
    <w:rsid w:val="000A1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DRO">
    <w:name w:val="PADRÃO"/>
    <w:rsid w:val="00E81A24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E8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C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CFF"/>
    <w:rPr>
      <w:rFonts w:ascii="Segoe UI" w:eastAsia="PMingLiU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1181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LICITACA-04</cp:lastModifiedBy>
  <cp:revision>6</cp:revision>
  <cp:lastPrinted>2024-03-06T13:34:00Z</cp:lastPrinted>
  <dcterms:created xsi:type="dcterms:W3CDTF">2023-04-13T17:25:00Z</dcterms:created>
  <dcterms:modified xsi:type="dcterms:W3CDTF">2024-03-07T14:15:00Z</dcterms:modified>
</cp:coreProperties>
</file>