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FC8" w:rsidRDefault="004B3FC8" w:rsidP="004B3FC8">
      <w:pPr>
        <w:jc w:val="center"/>
        <w:rPr>
          <w:rFonts w:ascii="Bookman Old Style" w:hAnsi="Bookman Old Style"/>
          <w:b/>
          <w:sz w:val="20"/>
          <w:szCs w:val="20"/>
        </w:rPr>
      </w:pPr>
      <w:r w:rsidRPr="004B3FC8">
        <w:rPr>
          <w:rFonts w:ascii="Bookman Old Style" w:hAnsi="Bookman Old Style"/>
          <w:b/>
          <w:sz w:val="20"/>
          <w:szCs w:val="20"/>
        </w:rPr>
        <w:t>PARECER FAVORÁVEL AO RECURSO</w:t>
      </w:r>
    </w:p>
    <w:p w:rsidR="004B3FC8" w:rsidRPr="004B3FC8" w:rsidRDefault="004B3FC8" w:rsidP="004B3FC8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4B3FC8" w:rsidRDefault="004B3FC8" w:rsidP="004B3FC8">
      <w:pPr>
        <w:jc w:val="both"/>
        <w:rPr>
          <w:rFonts w:ascii="Bookman Old Style" w:hAnsi="Bookman Old Style"/>
          <w:sz w:val="20"/>
          <w:szCs w:val="20"/>
        </w:rPr>
      </w:pPr>
      <w:r w:rsidRPr="004B3FC8">
        <w:rPr>
          <w:rFonts w:ascii="Bookman Old Style" w:hAnsi="Bookman Old Style"/>
          <w:sz w:val="20"/>
          <w:szCs w:val="20"/>
        </w:rPr>
        <w:t>Ref.: Recurso interposto pela empresa CONSTRUTORA GLASMANN LTDA</w:t>
      </w:r>
    </w:p>
    <w:p w:rsidR="004B3FC8" w:rsidRPr="004B3FC8" w:rsidRDefault="004B3FC8" w:rsidP="004B3FC8">
      <w:pPr>
        <w:jc w:val="both"/>
        <w:rPr>
          <w:rFonts w:ascii="Bookman Old Style" w:hAnsi="Bookman Old Style"/>
          <w:sz w:val="20"/>
          <w:szCs w:val="20"/>
        </w:rPr>
      </w:pPr>
    </w:p>
    <w:p w:rsidR="004B3FC8" w:rsidRPr="0011578B" w:rsidRDefault="004B3FC8" w:rsidP="00C14B04">
      <w:pPr>
        <w:pStyle w:val="ParagraphStyle"/>
        <w:spacing w:line="276" w:lineRule="auto"/>
        <w:ind w:firstLine="720"/>
        <w:jc w:val="both"/>
        <w:rPr>
          <w:rFonts w:ascii="Bookman Old Style" w:hAnsi="Bookman Old Style" w:cs="Bookman Old Style"/>
          <w:sz w:val="22"/>
          <w:szCs w:val="20"/>
        </w:rPr>
      </w:pPr>
      <w:r w:rsidRPr="0011578B">
        <w:rPr>
          <w:rFonts w:ascii="Bookman Old Style" w:hAnsi="Bookman Old Style" w:cs="Bookman Old Style"/>
          <w:b/>
          <w:bCs/>
          <w:sz w:val="22"/>
          <w:szCs w:val="20"/>
        </w:rPr>
        <w:t>A ADMINISTRAÇÃO MUNICIPAL</w:t>
      </w:r>
      <w:r w:rsidRPr="0011578B">
        <w:rPr>
          <w:rFonts w:ascii="Bookman Old Style" w:hAnsi="Bookman Old Style" w:cs="Bookman Old Style"/>
          <w:sz w:val="22"/>
          <w:szCs w:val="20"/>
        </w:rPr>
        <w:t xml:space="preserve">, neste ato representado por sua Pregoeira, no uso de suas atribuições legais e,  </w:t>
      </w:r>
    </w:p>
    <w:p w:rsidR="004B3FC8" w:rsidRPr="0011578B" w:rsidRDefault="004B3FC8" w:rsidP="00C14B04">
      <w:pPr>
        <w:pStyle w:val="ParagraphStyle"/>
        <w:spacing w:line="276" w:lineRule="auto"/>
        <w:jc w:val="both"/>
        <w:rPr>
          <w:rFonts w:ascii="Bookman Old Style" w:hAnsi="Bookman Old Style" w:cs="Bookman Old Style"/>
          <w:sz w:val="22"/>
          <w:szCs w:val="20"/>
        </w:rPr>
      </w:pPr>
    </w:p>
    <w:p w:rsidR="004B3FC8" w:rsidRDefault="004B3FC8" w:rsidP="00C14B04">
      <w:pPr>
        <w:pStyle w:val="Default"/>
        <w:spacing w:line="276" w:lineRule="auto"/>
        <w:jc w:val="both"/>
        <w:rPr>
          <w:rFonts w:ascii="Bookman Old Style" w:hAnsi="Bookman Old Style" w:cs="Bookman Old Style"/>
          <w:color w:val="auto"/>
          <w:sz w:val="22"/>
          <w:szCs w:val="20"/>
        </w:rPr>
      </w:pPr>
      <w:r w:rsidRPr="0011578B">
        <w:rPr>
          <w:rFonts w:ascii="Bookman Old Style" w:hAnsi="Bookman Old Style" w:cs="Bookman Old Style"/>
          <w:sz w:val="22"/>
          <w:szCs w:val="20"/>
        </w:rPr>
        <w:tab/>
      </w:r>
      <w:r w:rsidRPr="0011578B">
        <w:rPr>
          <w:rFonts w:ascii="Bookman Old Style" w:hAnsi="Bookman Old Style" w:cs="Bookman Old Style"/>
          <w:b/>
          <w:bCs/>
          <w:sz w:val="22"/>
          <w:szCs w:val="20"/>
        </w:rPr>
        <w:t>Considerando</w:t>
      </w:r>
      <w:r w:rsidRPr="0011578B">
        <w:rPr>
          <w:rFonts w:ascii="Bookman Old Style" w:hAnsi="Bookman Old Style" w:cs="Bookman Old Style"/>
          <w:sz w:val="22"/>
          <w:szCs w:val="20"/>
        </w:rPr>
        <w:t xml:space="preserve">, o pedido de </w:t>
      </w:r>
      <w:r w:rsidRPr="0011578B">
        <w:rPr>
          <w:rFonts w:ascii="Bookman Old Style" w:hAnsi="Bookman Old Style" w:cs="Bookman Old Style"/>
          <w:b/>
          <w:sz w:val="22"/>
          <w:szCs w:val="20"/>
        </w:rPr>
        <w:t>RECURSO</w:t>
      </w:r>
      <w:r w:rsidRPr="0011578B">
        <w:rPr>
          <w:rFonts w:ascii="Bookman Old Style" w:hAnsi="Bookman Old Style" w:cs="Bookman Old Style"/>
          <w:sz w:val="22"/>
          <w:szCs w:val="20"/>
        </w:rPr>
        <w:t xml:space="preserve">, realizado pela empresa </w:t>
      </w:r>
      <w:r w:rsidRPr="004B3FC8">
        <w:rPr>
          <w:rFonts w:ascii="Bookman Old Style" w:hAnsi="Bookman Old Style"/>
          <w:sz w:val="20"/>
          <w:szCs w:val="20"/>
        </w:rPr>
        <w:t>CONSTRUTORA GLASMANN LTDA</w:t>
      </w:r>
      <w:r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 w:cs="Times New Roman"/>
          <w:b/>
          <w:color w:val="auto"/>
          <w:sz w:val="22"/>
          <w:szCs w:val="20"/>
        </w:rPr>
        <w:t xml:space="preserve"> </w:t>
      </w:r>
      <w:r w:rsidRPr="0011578B">
        <w:rPr>
          <w:rFonts w:ascii="Bookman Old Style" w:hAnsi="Bookman Old Style" w:cs="Bookman Old Style"/>
          <w:color w:val="auto"/>
          <w:sz w:val="22"/>
          <w:szCs w:val="20"/>
        </w:rPr>
        <w:t>referente à</w:t>
      </w:r>
      <w:r w:rsidRPr="0011578B">
        <w:t xml:space="preserve"> </w:t>
      </w:r>
      <w:r w:rsidRPr="004B3FC8">
        <w:rPr>
          <w:rFonts w:ascii="Bookman Old Style" w:hAnsi="Bookman Old Style" w:cs="Bookman Old Style"/>
          <w:color w:val="auto"/>
          <w:sz w:val="22"/>
          <w:szCs w:val="20"/>
        </w:rPr>
        <w:t>Execução de obra com fornecimento de material e mão de obra, conforme memorial descritivo, cronograma físico-financeiro, BDI, planilha orçamentária e projetos em anexo. Obra: pavimentação poliédrica com pedras irregulares, no trecho, Linha São Domingos, extensão do trecho: 610,00</w:t>
      </w:r>
      <w:r>
        <w:rPr>
          <w:rFonts w:ascii="Bookman Old Style" w:hAnsi="Bookman Old Style" w:cs="Bookman Old Style"/>
          <w:color w:val="auto"/>
          <w:sz w:val="22"/>
          <w:szCs w:val="20"/>
        </w:rPr>
        <w:t xml:space="preserve"> m, área do trecho: 4.270,00 m².</w:t>
      </w:r>
    </w:p>
    <w:p w:rsidR="004B3FC8" w:rsidRPr="004B3FC8" w:rsidRDefault="004B3FC8" w:rsidP="00C14B04">
      <w:pPr>
        <w:pStyle w:val="Default"/>
        <w:spacing w:line="276" w:lineRule="auto"/>
        <w:jc w:val="both"/>
        <w:rPr>
          <w:sz w:val="28"/>
        </w:rPr>
      </w:pPr>
      <w:r w:rsidRPr="00C776C5">
        <w:rPr>
          <w:rFonts w:ascii="Bookman Old Style" w:hAnsi="Bookman Old Style" w:cs="Bookman Old Style"/>
          <w:b/>
          <w:sz w:val="20"/>
          <w:szCs w:val="19"/>
        </w:rPr>
        <w:tab/>
      </w:r>
    </w:p>
    <w:p w:rsidR="004B3FC8" w:rsidRPr="00D9458E" w:rsidRDefault="004B3FC8" w:rsidP="00C14B0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1A531F">
        <w:rPr>
          <w:rFonts w:ascii="Bookman Old Style" w:hAnsi="Bookman Old Style" w:cs="Bookman Old Style"/>
          <w:b/>
        </w:rPr>
        <w:t xml:space="preserve">EMENTA: </w:t>
      </w:r>
      <w:r w:rsidRPr="001A531F">
        <w:rPr>
          <w:rFonts w:ascii="Bookman Old Style" w:hAnsi="Bookman Old Style" w:cs="Bookman Old Style"/>
        </w:rPr>
        <w:t xml:space="preserve">Análise de Recurso Administrativo e Contrarrazões, </w:t>
      </w:r>
      <w:r w:rsidR="00D9458E">
        <w:rPr>
          <w:rFonts w:ascii="Bookman Old Style" w:hAnsi="Bookman Old Style" w:cs="Bookman Old Style"/>
        </w:rPr>
        <w:t xml:space="preserve">em que a empresa </w:t>
      </w:r>
      <w:r w:rsidR="00D9458E" w:rsidRPr="004B3FC8">
        <w:rPr>
          <w:rFonts w:ascii="Bookman Old Style" w:hAnsi="Bookman Old Style"/>
          <w:sz w:val="20"/>
          <w:szCs w:val="20"/>
        </w:rPr>
        <w:t>CONSTRUTORA GLASMANN LTDA</w:t>
      </w:r>
      <w:r w:rsidR="00D9458E">
        <w:rPr>
          <w:rFonts w:ascii="Bookman Old Style" w:hAnsi="Bookman Old Style"/>
          <w:sz w:val="20"/>
          <w:szCs w:val="20"/>
        </w:rPr>
        <w:t xml:space="preserve">, solicita que a </w:t>
      </w:r>
      <w:r w:rsidR="00D9458E" w:rsidRPr="00D9458E">
        <w:rPr>
          <w:rFonts w:ascii="Bookman Old Style" w:hAnsi="Bookman Old Style"/>
          <w:sz w:val="20"/>
          <w:szCs w:val="20"/>
        </w:rPr>
        <w:t>Comissão responsável pela referida licitação reveja os docum</w:t>
      </w:r>
      <w:r w:rsidR="00D9458E">
        <w:rPr>
          <w:rFonts w:ascii="Bookman Old Style" w:hAnsi="Bookman Old Style"/>
          <w:sz w:val="20"/>
          <w:szCs w:val="20"/>
        </w:rPr>
        <w:t xml:space="preserve">entos de habilitação da empresa </w:t>
      </w:r>
      <w:r w:rsidR="00D9458E" w:rsidRPr="00D9458E">
        <w:rPr>
          <w:rFonts w:ascii="Bookman Old Style" w:hAnsi="Bookman Old Style"/>
          <w:sz w:val="20"/>
          <w:szCs w:val="20"/>
        </w:rPr>
        <w:t>ALEXANDRE EMANUEL SCHREINER EPP, em especial a licença ambiental operacional da</w:t>
      </w:r>
      <w:r w:rsidR="00D9458E">
        <w:rPr>
          <w:rFonts w:ascii="Bookman Old Style" w:hAnsi="Bookman Old Style"/>
          <w:sz w:val="20"/>
          <w:szCs w:val="20"/>
        </w:rPr>
        <w:t xml:space="preserve"> </w:t>
      </w:r>
      <w:r w:rsidR="00D9458E" w:rsidRPr="00D9458E">
        <w:rPr>
          <w:rFonts w:ascii="Bookman Old Style" w:hAnsi="Bookman Old Style"/>
          <w:sz w:val="20"/>
          <w:szCs w:val="20"/>
        </w:rPr>
        <w:t>Pedreira a qual a empresa licitante irá retirar/adquirir os materiais necessários para a licitação, e que</w:t>
      </w:r>
      <w:r w:rsidR="00D9458E">
        <w:rPr>
          <w:rFonts w:ascii="Bookman Old Style" w:hAnsi="Bookman Old Style"/>
          <w:sz w:val="20"/>
          <w:szCs w:val="20"/>
        </w:rPr>
        <w:t xml:space="preserve"> </w:t>
      </w:r>
      <w:r w:rsidR="00D9458E" w:rsidRPr="00D9458E">
        <w:rPr>
          <w:rFonts w:ascii="Bookman Old Style" w:hAnsi="Bookman Old Style"/>
          <w:sz w:val="20"/>
          <w:szCs w:val="20"/>
        </w:rPr>
        <w:t>procedam com a desclassificação por não conformidade com os documentos de habilitação.</w:t>
      </w:r>
      <w:r w:rsidR="00D9458E">
        <w:rPr>
          <w:rFonts w:ascii="Bookman Old Style" w:hAnsi="Bookman Old Style" w:cs="Bookman Old Style"/>
        </w:rPr>
        <w:t xml:space="preserve"> </w:t>
      </w:r>
    </w:p>
    <w:p w:rsidR="004B3FC8" w:rsidRPr="001A531F" w:rsidRDefault="004B3FC8" w:rsidP="004B3F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man Old Style" w:hAnsi="Bookman Old Style" w:cs="Bookman Old Style"/>
          <w:b/>
        </w:rPr>
      </w:pPr>
    </w:p>
    <w:p w:rsidR="004B3FC8" w:rsidRPr="00D9458E" w:rsidRDefault="004B3FC8" w:rsidP="00D945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man Old Style" w:hAnsi="Bookman Old Style" w:cs="Bookman Old Style"/>
          <w:b/>
        </w:rPr>
      </w:pPr>
      <w:r w:rsidRPr="001A531F">
        <w:rPr>
          <w:rFonts w:ascii="Bookman Old Style" w:hAnsi="Bookman Old Style" w:cs="Bookman Old Style"/>
          <w:b/>
        </w:rPr>
        <w:t>FATOS:</w:t>
      </w:r>
    </w:p>
    <w:p w:rsidR="004B3FC8" w:rsidRPr="004B3FC8" w:rsidRDefault="004B3FC8" w:rsidP="00C14B04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4B3FC8">
        <w:rPr>
          <w:rFonts w:ascii="Bookman Old Style" w:hAnsi="Bookman Old Style"/>
          <w:sz w:val="20"/>
          <w:szCs w:val="20"/>
        </w:rPr>
        <w:t>A empresa CONSTRUTORA GLASMANN LTDA,</w:t>
      </w:r>
      <w:r w:rsidR="00D9458E" w:rsidRPr="00D9458E">
        <w:rPr>
          <w:rFonts w:ascii="Bookman Old Style" w:hAnsi="Bookman Old Style"/>
          <w:sz w:val="20"/>
          <w:szCs w:val="20"/>
        </w:rPr>
        <w:t xml:space="preserve"> </w:t>
      </w:r>
      <w:r w:rsidR="00D9458E" w:rsidRPr="004B3FC8">
        <w:rPr>
          <w:rFonts w:ascii="Bookman Old Style" w:hAnsi="Bookman Old Style"/>
          <w:sz w:val="20"/>
          <w:szCs w:val="20"/>
        </w:rPr>
        <w:t>inscrita no CNPJ sob nº 44.906.326/0001-58, com sede na R</w:t>
      </w:r>
      <w:r w:rsidR="00D9458E">
        <w:rPr>
          <w:rFonts w:ascii="Bookman Old Style" w:hAnsi="Bookman Old Style"/>
          <w:sz w:val="20"/>
          <w:szCs w:val="20"/>
        </w:rPr>
        <w:t>ua</w:t>
      </w:r>
      <w:r w:rsidR="00D9458E" w:rsidRPr="004B3FC8">
        <w:rPr>
          <w:rFonts w:ascii="Bookman Old Style" w:hAnsi="Bookman Old Style"/>
          <w:sz w:val="20"/>
          <w:szCs w:val="20"/>
        </w:rPr>
        <w:t xml:space="preserve"> Nelson Machado, nº 251, Bairro Borba, Salgado Fi</w:t>
      </w:r>
      <w:r w:rsidR="00D9458E">
        <w:rPr>
          <w:rFonts w:ascii="Bookman Old Style" w:hAnsi="Bookman Old Style"/>
          <w:sz w:val="20"/>
          <w:szCs w:val="20"/>
        </w:rPr>
        <w:t xml:space="preserve">lho – Paraná – CEP: 85.620-000, </w:t>
      </w:r>
      <w:r w:rsidRPr="004B3FC8">
        <w:rPr>
          <w:rFonts w:ascii="Bookman Old Style" w:hAnsi="Bookman Old Style"/>
          <w:sz w:val="20"/>
          <w:szCs w:val="20"/>
        </w:rPr>
        <w:t xml:space="preserve"> representada legalmente, apresentou recurso em face da decisão proferida no processo licitatório </w:t>
      </w:r>
      <w:r w:rsidR="00D9458E">
        <w:rPr>
          <w:rFonts w:ascii="Bookman Old Style" w:hAnsi="Bookman Old Style"/>
          <w:sz w:val="20"/>
          <w:szCs w:val="20"/>
        </w:rPr>
        <w:t>Tomada de Preço 010/2023</w:t>
      </w:r>
      <w:r w:rsidRPr="004B3FC8">
        <w:rPr>
          <w:rFonts w:ascii="Bookman Old Style" w:hAnsi="Bookman Old Style"/>
          <w:sz w:val="20"/>
          <w:szCs w:val="20"/>
        </w:rPr>
        <w:t xml:space="preserve">, questionando a regularidade da documentação de habilitação da empresa ALEXANDRE EMANUEL SCHREINER EPP, inscrita no CNPJ sob nº </w:t>
      </w:r>
      <w:r w:rsidR="00D9458E">
        <w:rPr>
          <w:rFonts w:ascii="Bookman Old Style" w:hAnsi="Bookman Old Style"/>
          <w:sz w:val="20"/>
          <w:szCs w:val="20"/>
        </w:rPr>
        <w:t>07.426.663/0001-11</w:t>
      </w:r>
      <w:r w:rsidRPr="004B3FC8">
        <w:rPr>
          <w:rFonts w:ascii="Bookman Old Style" w:hAnsi="Bookman Old Style"/>
          <w:sz w:val="20"/>
          <w:szCs w:val="20"/>
        </w:rPr>
        <w:t>, com sede na R</w:t>
      </w:r>
      <w:r w:rsidR="00D9458E">
        <w:rPr>
          <w:rFonts w:ascii="Bookman Old Style" w:hAnsi="Bookman Old Style"/>
          <w:sz w:val="20"/>
          <w:szCs w:val="20"/>
        </w:rPr>
        <w:t>ua</w:t>
      </w:r>
      <w:r w:rsidRPr="004B3FC8">
        <w:rPr>
          <w:rFonts w:ascii="Bookman Old Style" w:hAnsi="Bookman Old Style"/>
          <w:sz w:val="20"/>
          <w:szCs w:val="20"/>
        </w:rPr>
        <w:t xml:space="preserve"> </w:t>
      </w:r>
      <w:r w:rsidR="00D9458E">
        <w:rPr>
          <w:rFonts w:ascii="Bookman Old Style" w:hAnsi="Bookman Old Style"/>
          <w:sz w:val="20"/>
          <w:szCs w:val="20"/>
        </w:rPr>
        <w:t>Teresina</w:t>
      </w:r>
      <w:r w:rsidRPr="004B3FC8">
        <w:rPr>
          <w:rFonts w:ascii="Bookman Old Style" w:hAnsi="Bookman Old Style"/>
          <w:sz w:val="20"/>
          <w:szCs w:val="20"/>
        </w:rPr>
        <w:t xml:space="preserve">, nº </w:t>
      </w:r>
      <w:r w:rsidR="00D9458E">
        <w:rPr>
          <w:rFonts w:ascii="Bookman Old Style" w:hAnsi="Bookman Old Style"/>
          <w:sz w:val="20"/>
          <w:szCs w:val="20"/>
        </w:rPr>
        <w:t>75</w:t>
      </w:r>
      <w:r w:rsidRPr="004B3FC8">
        <w:rPr>
          <w:rFonts w:ascii="Bookman Old Style" w:hAnsi="Bookman Old Style"/>
          <w:sz w:val="20"/>
          <w:szCs w:val="20"/>
        </w:rPr>
        <w:t xml:space="preserve">, Bairro </w:t>
      </w:r>
      <w:r w:rsidR="00D9458E">
        <w:rPr>
          <w:rFonts w:ascii="Bookman Old Style" w:hAnsi="Bookman Old Style"/>
          <w:sz w:val="20"/>
          <w:szCs w:val="20"/>
        </w:rPr>
        <w:t>Industrial</w:t>
      </w:r>
      <w:r w:rsidRPr="004B3FC8">
        <w:rPr>
          <w:rFonts w:ascii="Bookman Old Style" w:hAnsi="Bookman Old Style"/>
          <w:sz w:val="20"/>
          <w:szCs w:val="20"/>
        </w:rPr>
        <w:t xml:space="preserve">, </w:t>
      </w:r>
      <w:r w:rsidR="00D9458E">
        <w:rPr>
          <w:rFonts w:ascii="Bookman Old Style" w:hAnsi="Bookman Old Style"/>
          <w:sz w:val="20"/>
          <w:szCs w:val="20"/>
        </w:rPr>
        <w:t>Parque das Embaúvas</w:t>
      </w:r>
      <w:r w:rsidRPr="004B3FC8">
        <w:rPr>
          <w:rFonts w:ascii="Bookman Old Style" w:hAnsi="Bookman Old Style"/>
          <w:sz w:val="20"/>
          <w:szCs w:val="20"/>
        </w:rPr>
        <w:t xml:space="preserve"> – Paraná – CEP: 85.</w:t>
      </w:r>
      <w:r w:rsidR="00D9458E">
        <w:rPr>
          <w:rFonts w:ascii="Bookman Old Style" w:hAnsi="Bookman Old Style"/>
          <w:sz w:val="20"/>
          <w:szCs w:val="20"/>
        </w:rPr>
        <w:t>710</w:t>
      </w:r>
      <w:r w:rsidRPr="004B3FC8">
        <w:rPr>
          <w:rFonts w:ascii="Bookman Old Style" w:hAnsi="Bookman Old Style"/>
          <w:sz w:val="20"/>
          <w:szCs w:val="20"/>
        </w:rPr>
        <w:t>-000.</w:t>
      </w:r>
    </w:p>
    <w:p w:rsidR="004B3FC8" w:rsidRPr="004B3FC8" w:rsidRDefault="00C14B04" w:rsidP="00C14B04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 empresa recorrente alega</w:t>
      </w:r>
      <w:r w:rsidR="004B3FC8" w:rsidRPr="004B3FC8">
        <w:rPr>
          <w:rFonts w:ascii="Bookman Old Style" w:hAnsi="Bookman Old Style"/>
          <w:sz w:val="20"/>
          <w:szCs w:val="20"/>
        </w:rPr>
        <w:t xml:space="preserve"> que a licença ambiental apresentada pela empresa ALEXANDRE EMANUEL SCHREINER EPP está em desconformidade com as exigências do edital. Destaca a importância do processo de habilitação como um momento crucial para avaliar se o licitante possui as condições necessárias para cumprir eficientemente sua proposta, evitando assim prejuízos para a Administração Pública.</w:t>
      </w:r>
    </w:p>
    <w:p w:rsidR="004B3FC8" w:rsidRPr="004B3FC8" w:rsidRDefault="004B3FC8" w:rsidP="00C14B04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4B3FC8">
        <w:rPr>
          <w:rFonts w:ascii="Bookman Old Style" w:hAnsi="Bookman Old Style"/>
          <w:sz w:val="20"/>
          <w:szCs w:val="20"/>
        </w:rPr>
        <w:t>Após criteriosa análise do recurso interposto pela CONSTRUTORA GLASMANN LTDA, a Comissão entende que os argumentos apresentados são pertinentes e merecem consideração. A Comissão reconhece a importância da fase de habilitação e ressalta a necessidade de uniformidade nas decisões, conforme preconizado nos editais anteriores.</w:t>
      </w:r>
    </w:p>
    <w:p w:rsidR="004B3FC8" w:rsidRPr="004B3FC8" w:rsidRDefault="004B3FC8" w:rsidP="00C14B04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4B3FC8">
        <w:rPr>
          <w:rFonts w:ascii="Bookman Old Style" w:hAnsi="Bookman Old Style"/>
          <w:sz w:val="20"/>
          <w:szCs w:val="20"/>
        </w:rPr>
        <w:t xml:space="preserve">Diante do exposto, o parecer da Comissão é favorável ao recurso apresentado </w:t>
      </w:r>
      <w:r w:rsidR="00C14B04">
        <w:rPr>
          <w:rFonts w:ascii="Bookman Old Style" w:hAnsi="Bookman Old Style"/>
          <w:sz w:val="20"/>
          <w:szCs w:val="20"/>
        </w:rPr>
        <w:t xml:space="preserve">pela CONSTRUTORA GLASMANN LTDA, sendo assim </w:t>
      </w:r>
      <w:r w:rsidRPr="004B3FC8">
        <w:rPr>
          <w:rFonts w:ascii="Bookman Old Style" w:hAnsi="Bookman Old Style"/>
          <w:sz w:val="20"/>
          <w:szCs w:val="20"/>
        </w:rPr>
        <w:t xml:space="preserve">a Comissão </w:t>
      </w:r>
      <w:r w:rsidR="00C14B04">
        <w:rPr>
          <w:rFonts w:ascii="Bookman Old Style" w:hAnsi="Bookman Old Style"/>
          <w:sz w:val="20"/>
          <w:szCs w:val="20"/>
        </w:rPr>
        <w:t>analisou</w:t>
      </w:r>
      <w:r w:rsidRPr="004B3FC8">
        <w:rPr>
          <w:rFonts w:ascii="Bookman Old Style" w:hAnsi="Bookman Old Style"/>
          <w:sz w:val="20"/>
          <w:szCs w:val="20"/>
        </w:rPr>
        <w:t xml:space="preserve"> os documentos de habilitação da empresa ALEXANDRE EMANUEL SCHREINER EPP, com especial atenção à </w:t>
      </w:r>
      <w:r w:rsidRPr="004B3FC8">
        <w:rPr>
          <w:rFonts w:ascii="Bookman Old Style" w:hAnsi="Bookman Old Style"/>
          <w:sz w:val="20"/>
          <w:szCs w:val="20"/>
        </w:rPr>
        <w:lastRenderedPageBreak/>
        <w:t>licença ambiental op</w:t>
      </w:r>
      <w:r w:rsidR="00C14B04">
        <w:rPr>
          <w:rFonts w:ascii="Bookman Old Style" w:hAnsi="Bookman Old Style"/>
          <w:sz w:val="20"/>
          <w:szCs w:val="20"/>
        </w:rPr>
        <w:t>eracional da pedreira, e procedeu</w:t>
      </w:r>
      <w:r w:rsidRPr="004B3FC8">
        <w:rPr>
          <w:rFonts w:ascii="Bookman Old Style" w:hAnsi="Bookman Old Style"/>
          <w:sz w:val="20"/>
          <w:szCs w:val="20"/>
        </w:rPr>
        <w:t xml:space="preserve"> com a </w:t>
      </w:r>
      <w:r w:rsidR="00F51B9B">
        <w:rPr>
          <w:rFonts w:ascii="Bookman Old Style" w:hAnsi="Bookman Old Style"/>
          <w:sz w:val="20"/>
          <w:szCs w:val="20"/>
        </w:rPr>
        <w:t>INABILITAÇÃO</w:t>
      </w:r>
      <w:bookmarkStart w:id="0" w:name="_GoBack"/>
      <w:bookmarkEnd w:id="0"/>
      <w:r w:rsidRPr="004B3FC8">
        <w:rPr>
          <w:rFonts w:ascii="Bookman Old Style" w:hAnsi="Bookman Old Style"/>
          <w:sz w:val="20"/>
          <w:szCs w:val="20"/>
        </w:rPr>
        <w:t xml:space="preserve"> por não conformidade com os documentos de habilitação.</w:t>
      </w:r>
    </w:p>
    <w:p w:rsidR="004B3FC8" w:rsidRPr="004B3FC8" w:rsidRDefault="004B3FC8" w:rsidP="00C14B04">
      <w:pPr>
        <w:spacing w:line="276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4B3FC8">
        <w:rPr>
          <w:rFonts w:ascii="Bookman Old Style" w:hAnsi="Bookman Old Style"/>
          <w:sz w:val="20"/>
          <w:szCs w:val="20"/>
        </w:rPr>
        <w:t>A Comissão reitera seu compromisso com a legalidade, transparência e isonomia nos processos licitatórios.</w:t>
      </w:r>
    </w:p>
    <w:p w:rsidR="004B3FC8" w:rsidRPr="004B3FC8" w:rsidRDefault="004B3FC8" w:rsidP="00C14B04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4B3FC8" w:rsidRPr="004B3FC8" w:rsidRDefault="004B3FC8" w:rsidP="004B3FC8">
      <w:pPr>
        <w:jc w:val="both"/>
        <w:rPr>
          <w:rFonts w:ascii="Bookman Old Style" w:hAnsi="Bookman Old Style"/>
          <w:sz w:val="20"/>
          <w:szCs w:val="20"/>
        </w:rPr>
      </w:pPr>
      <w:r w:rsidRPr="004B3FC8">
        <w:rPr>
          <w:rFonts w:ascii="Bookman Old Style" w:hAnsi="Bookman Old Style"/>
          <w:sz w:val="20"/>
          <w:szCs w:val="20"/>
        </w:rPr>
        <w:t>Atenciosamente,</w:t>
      </w:r>
    </w:p>
    <w:p w:rsidR="004B3FC8" w:rsidRPr="004B3FC8" w:rsidRDefault="004B3FC8" w:rsidP="004B3FC8">
      <w:pPr>
        <w:jc w:val="both"/>
        <w:rPr>
          <w:rFonts w:ascii="Bookman Old Style" w:hAnsi="Bookman Old Style"/>
          <w:sz w:val="20"/>
          <w:szCs w:val="20"/>
        </w:rPr>
      </w:pPr>
    </w:p>
    <w:p w:rsidR="00C14B04" w:rsidRPr="00364B11" w:rsidRDefault="00C14B04" w:rsidP="00C14B04">
      <w:pPr>
        <w:pStyle w:val="ParagraphStyle"/>
        <w:spacing w:line="360" w:lineRule="auto"/>
        <w:jc w:val="center"/>
        <w:rPr>
          <w:rFonts w:ascii="Bookman Old Style" w:hAnsi="Bookman Old Style" w:cs="Bookman Old Style"/>
          <w:sz w:val="22"/>
          <w:szCs w:val="20"/>
          <w:u w:val="single"/>
        </w:rPr>
      </w:pPr>
      <w:r>
        <w:rPr>
          <w:rFonts w:ascii="Bookman Old Style" w:hAnsi="Bookman Old Style" w:cs="Bookman Old Style"/>
          <w:noProof/>
          <w:sz w:val="22"/>
          <w:szCs w:val="20"/>
          <w:u w:val="single"/>
        </w:rPr>
        <w:drawing>
          <wp:inline distT="0" distB="0" distL="0" distR="0" wp14:anchorId="4A20E8DE" wp14:editId="6B92624A">
            <wp:extent cx="2263588" cy="76200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588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B04" w:rsidRPr="00C14B04" w:rsidRDefault="00C14B04" w:rsidP="00C14B04">
      <w:pPr>
        <w:pStyle w:val="ParagraphStyle"/>
        <w:spacing w:line="360" w:lineRule="auto"/>
        <w:ind w:firstLine="57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C14B04">
        <w:rPr>
          <w:rFonts w:ascii="Bookman Old Style" w:hAnsi="Bookman Old Style" w:cs="Bookman Old Style"/>
          <w:b/>
          <w:bCs/>
          <w:sz w:val="20"/>
          <w:szCs w:val="20"/>
        </w:rPr>
        <w:t>ELIONETE KUELEN DA SILVA CASTIGLIONI</w:t>
      </w:r>
    </w:p>
    <w:p w:rsidR="00BD2170" w:rsidRPr="004B3FC8" w:rsidRDefault="00C14B04" w:rsidP="00C14B04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Presidente da Comissão</w:t>
      </w:r>
    </w:p>
    <w:sectPr w:rsidR="00BD2170" w:rsidRPr="004B3FC8" w:rsidSect="004B3FC8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FC8" w:rsidRDefault="004B3FC8" w:rsidP="004B3FC8">
      <w:pPr>
        <w:spacing w:after="0" w:line="240" w:lineRule="auto"/>
      </w:pPr>
      <w:r>
        <w:separator/>
      </w:r>
    </w:p>
  </w:endnote>
  <w:endnote w:type="continuationSeparator" w:id="0">
    <w:p w:rsidR="004B3FC8" w:rsidRDefault="004B3FC8" w:rsidP="004B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FC8" w:rsidRDefault="004B3FC8" w:rsidP="004B3FC8">
      <w:pPr>
        <w:spacing w:after="0" w:line="240" w:lineRule="auto"/>
      </w:pPr>
      <w:r>
        <w:separator/>
      </w:r>
    </w:p>
  </w:footnote>
  <w:footnote w:type="continuationSeparator" w:id="0">
    <w:p w:rsidR="004B3FC8" w:rsidRDefault="004B3FC8" w:rsidP="004B3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FC8" w:rsidRDefault="004B3FC8" w:rsidP="003B23B7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6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4B3FC8" w:rsidRDefault="004B3FC8" w:rsidP="003B23B7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4B3FC8" w:rsidRDefault="004B3FC8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4B3FC8" w:rsidRDefault="004B3FC8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4B3FC8" w:rsidRDefault="004B3FC8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4B3FC8" w:rsidRDefault="004B3F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C8"/>
    <w:rsid w:val="004B3FC8"/>
    <w:rsid w:val="00B7052F"/>
    <w:rsid w:val="00BD2170"/>
    <w:rsid w:val="00C14B04"/>
    <w:rsid w:val="00D9458E"/>
    <w:rsid w:val="00F5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AFAF49"/>
  <w15:chartTrackingRefBased/>
  <w15:docId w15:val="{E0170BA0-47BE-4F2E-BEE1-B9D79115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3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3FC8"/>
  </w:style>
  <w:style w:type="paragraph" w:styleId="Rodap">
    <w:name w:val="footer"/>
    <w:basedOn w:val="Normal"/>
    <w:link w:val="RodapChar"/>
    <w:uiPriority w:val="99"/>
    <w:unhideWhenUsed/>
    <w:rsid w:val="004B3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3FC8"/>
  </w:style>
  <w:style w:type="character" w:styleId="Hyperlink">
    <w:name w:val="Hyperlink"/>
    <w:basedOn w:val="Fontepargpadro"/>
    <w:uiPriority w:val="99"/>
    <w:semiHidden/>
    <w:unhideWhenUsed/>
    <w:rsid w:val="004B3FC8"/>
    <w:rPr>
      <w:color w:val="0563C1"/>
      <w:u w:val="single"/>
    </w:rPr>
  </w:style>
  <w:style w:type="paragraph" w:customStyle="1" w:styleId="ParagraphStyle">
    <w:name w:val="Paragraph Style"/>
    <w:rsid w:val="004B3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4B3FC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1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LICITACA-04</dc:creator>
  <cp:keywords/>
  <dc:description/>
  <cp:lastModifiedBy>LICITACA-04</cp:lastModifiedBy>
  <cp:revision>2</cp:revision>
  <cp:lastPrinted>2023-12-27T16:49:00Z</cp:lastPrinted>
  <dcterms:created xsi:type="dcterms:W3CDTF">2023-12-27T16:16:00Z</dcterms:created>
  <dcterms:modified xsi:type="dcterms:W3CDTF">2023-12-27T17:55:00Z</dcterms:modified>
</cp:coreProperties>
</file>