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1D" w:rsidRPr="00F37DAF" w:rsidRDefault="009E551D" w:rsidP="009E551D">
      <w:pPr>
        <w:pStyle w:val="ParagraphStyle"/>
        <w:ind w:left="4515"/>
        <w:rPr>
          <w:rFonts w:ascii="Times New Roman" w:hAnsi="Times New Roman" w:cs="Times New Roman"/>
          <w:sz w:val="20"/>
          <w:szCs w:val="20"/>
        </w:rPr>
      </w:pPr>
    </w:p>
    <w:p w:rsidR="009E551D" w:rsidRPr="00F37DAF" w:rsidRDefault="009E551D" w:rsidP="009E551D">
      <w:pPr>
        <w:pStyle w:val="ParagraphStyle"/>
        <w:ind w:left="2552"/>
        <w:rPr>
          <w:rFonts w:ascii="Times New Roman" w:hAnsi="Times New Roman" w:cs="Times New Roman"/>
          <w:b/>
          <w:sz w:val="20"/>
          <w:szCs w:val="20"/>
          <w:lang w:val="pt-BR"/>
        </w:rPr>
      </w:pPr>
      <w:r w:rsidRPr="00F37DAF">
        <w:rPr>
          <w:rFonts w:ascii="Times New Roman" w:hAnsi="Times New Roman" w:cs="Times New Roman"/>
          <w:b/>
          <w:sz w:val="20"/>
          <w:szCs w:val="20"/>
          <w:lang w:val="pt-BR"/>
        </w:rPr>
        <w:t>CONTRATO PRESTAÇÃO DE SERVIÇO</w:t>
      </w:r>
    </w:p>
    <w:p w:rsidR="009E551D" w:rsidRPr="00F37DAF" w:rsidRDefault="009E551D" w:rsidP="009E551D">
      <w:pPr>
        <w:pStyle w:val="ParagraphStyle"/>
        <w:ind w:left="4515"/>
        <w:jc w:val="both"/>
        <w:rPr>
          <w:rFonts w:ascii="Times New Roman" w:hAnsi="Times New Roman" w:cs="Times New Roman"/>
          <w:sz w:val="20"/>
          <w:szCs w:val="20"/>
        </w:rPr>
      </w:pPr>
    </w:p>
    <w:p w:rsidR="009E551D" w:rsidRPr="00F37DAF" w:rsidRDefault="009E551D" w:rsidP="009E551D">
      <w:pPr>
        <w:pStyle w:val="ParagraphStyle"/>
        <w:ind w:left="4515"/>
        <w:jc w:val="both"/>
        <w:rPr>
          <w:rFonts w:ascii="Times New Roman" w:hAnsi="Times New Roman" w:cs="Times New Roman"/>
          <w:sz w:val="20"/>
          <w:szCs w:val="20"/>
          <w:lang w:val="pt-BR"/>
        </w:rPr>
      </w:pPr>
      <w:r w:rsidRPr="00F37DAF">
        <w:rPr>
          <w:rFonts w:ascii="Times New Roman" w:hAnsi="Times New Roman" w:cs="Times New Roman"/>
          <w:sz w:val="20"/>
          <w:szCs w:val="20"/>
        </w:rPr>
        <w:t xml:space="preserve">Contrato de prestação de serviços nº </w:t>
      </w:r>
      <w:r w:rsidRPr="00F37DAF">
        <w:rPr>
          <w:rFonts w:ascii="Times New Roman" w:hAnsi="Times New Roman" w:cs="Times New Roman"/>
          <w:sz w:val="20"/>
          <w:szCs w:val="20"/>
          <w:lang w:val="pt-BR"/>
        </w:rPr>
        <w:t>311</w:t>
      </w:r>
      <w:r w:rsidRPr="00F37DAF">
        <w:rPr>
          <w:rFonts w:ascii="Times New Roman" w:hAnsi="Times New Roman" w:cs="Times New Roman"/>
          <w:sz w:val="20"/>
          <w:szCs w:val="20"/>
        </w:rPr>
        <w:t xml:space="preserve">/2023, que entre si celebram de um lado o MUNICÍPIO DE SANTO ANTONIO DO SUDOESTE e de outro lado </w:t>
      </w:r>
      <w:r w:rsidR="00BF4D94" w:rsidRPr="00F37DAF">
        <w:rPr>
          <w:rFonts w:ascii="Times New Roman" w:hAnsi="Times New Roman" w:cs="Times New Roman"/>
          <w:sz w:val="20"/>
          <w:szCs w:val="20"/>
        </w:rPr>
        <w:t>VALERIA REGINA SALDANHA BINSKI.</w:t>
      </w:r>
    </w:p>
    <w:p w:rsidR="009E551D" w:rsidRPr="00F37DAF" w:rsidRDefault="009E551D" w:rsidP="009E551D">
      <w:pPr>
        <w:pStyle w:val="ParagraphStyle"/>
        <w:jc w:val="both"/>
        <w:rPr>
          <w:rFonts w:ascii="Times New Roman" w:hAnsi="Times New Roman" w:cs="Times New Roman"/>
          <w:sz w:val="20"/>
          <w:szCs w:val="20"/>
        </w:rPr>
      </w:pPr>
    </w:p>
    <w:p w:rsidR="009E551D" w:rsidRPr="00F37DAF" w:rsidRDefault="009E551D" w:rsidP="009E551D">
      <w:pPr>
        <w:pStyle w:val="ParagraphStyle"/>
        <w:jc w:val="both"/>
        <w:rPr>
          <w:rFonts w:ascii="Times New Roman" w:hAnsi="Times New Roman" w:cs="Times New Roman"/>
          <w:sz w:val="20"/>
          <w:szCs w:val="20"/>
        </w:rPr>
      </w:pPr>
      <w:r w:rsidRPr="00F37DAF">
        <w:rPr>
          <w:rFonts w:ascii="Times New Roman" w:hAnsi="Times New Roman" w:cs="Times New Roman"/>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w:t>
      </w:r>
      <w:r w:rsidR="00BF4D94" w:rsidRPr="00F37DAF">
        <w:rPr>
          <w:rFonts w:ascii="Times New Roman" w:hAnsi="Times New Roman" w:cs="Times New Roman"/>
          <w:sz w:val="20"/>
          <w:szCs w:val="20"/>
          <w:lang w:val="pt-BR"/>
        </w:rPr>
        <w:t xml:space="preserve">outro </w:t>
      </w:r>
      <w:bookmarkStart w:id="0" w:name="_GoBack"/>
      <w:r w:rsidR="00BF4D94" w:rsidRPr="00F37DAF">
        <w:rPr>
          <w:rFonts w:ascii="Times New Roman" w:hAnsi="Times New Roman" w:cs="Times New Roman"/>
          <w:b/>
          <w:bCs/>
          <w:sz w:val="20"/>
          <w:szCs w:val="20"/>
        </w:rPr>
        <w:t>VALERIA REGINA SALDANHA BINSKI</w:t>
      </w:r>
      <w:bookmarkEnd w:id="0"/>
      <w:r w:rsidRPr="00F37DAF">
        <w:rPr>
          <w:rFonts w:ascii="Times New Roman" w:hAnsi="Times New Roman" w:cs="Times New Roman"/>
          <w:b/>
          <w:bCs/>
          <w:sz w:val="20"/>
          <w:szCs w:val="20"/>
        </w:rPr>
        <w:t>,</w:t>
      </w:r>
      <w:r w:rsidRPr="00F37DAF">
        <w:rPr>
          <w:rFonts w:ascii="Times New Roman" w:hAnsi="Times New Roman" w:cs="Times New Roman"/>
          <w:sz w:val="20"/>
          <w:szCs w:val="20"/>
        </w:rPr>
        <w:t xml:space="preserve"> inscrita no C</w:t>
      </w:r>
      <w:r w:rsidRPr="00F37DAF">
        <w:rPr>
          <w:rFonts w:ascii="Times New Roman" w:hAnsi="Times New Roman" w:cs="Times New Roman"/>
          <w:sz w:val="20"/>
          <w:szCs w:val="20"/>
          <w:lang w:val="pt-BR"/>
        </w:rPr>
        <w:t>PF</w:t>
      </w:r>
      <w:r w:rsidRPr="00F37DAF">
        <w:rPr>
          <w:rFonts w:ascii="Times New Roman" w:hAnsi="Times New Roman" w:cs="Times New Roman"/>
          <w:sz w:val="20"/>
          <w:szCs w:val="20"/>
        </w:rPr>
        <w:t xml:space="preserve"> sob o nº </w:t>
      </w:r>
      <w:r w:rsidR="00BF4D94" w:rsidRPr="00F37DAF">
        <w:rPr>
          <w:rFonts w:ascii="Times New Roman" w:hAnsi="Times New Roman" w:cs="Times New Roman"/>
          <w:sz w:val="20"/>
          <w:szCs w:val="20"/>
          <w:lang w:val="pt-BR"/>
        </w:rPr>
        <w:t>073.596.609-55</w:t>
      </w:r>
      <w:r w:rsidRPr="00F37DAF">
        <w:rPr>
          <w:rFonts w:ascii="Times New Roman" w:hAnsi="Times New Roman" w:cs="Times New Roman"/>
          <w:sz w:val="20"/>
          <w:szCs w:val="20"/>
        </w:rPr>
        <w:t xml:space="preserve">, </w:t>
      </w:r>
      <w:r w:rsidRPr="00F37DAF">
        <w:rPr>
          <w:rFonts w:ascii="Times New Roman" w:hAnsi="Times New Roman" w:cs="Times New Roman"/>
          <w:sz w:val="20"/>
          <w:szCs w:val="20"/>
          <w:lang w:val="pt-BR"/>
        </w:rPr>
        <w:t>sediado</w:t>
      </w:r>
      <w:r w:rsidRPr="00F37DAF">
        <w:rPr>
          <w:rFonts w:ascii="Times New Roman" w:hAnsi="Times New Roman" w:cs="Times New Roman"/>
          <w:sz w:val="20"/>
          <w:szCs w:val="20"/>
        </w:rPr>
        <w:t xml:space="preserve"> na cidade de </w:t>
      </w:r>
      <w:r w:rsidR="00F37DAF">
        <w:rPr>
          <w:rFonts w:ascii="Times New Roman" w:hAnsi="Times New Roman" w:cs="Times New Roman"/>
          <w:sz w:val="20"/>
          <w:szCs w:val="20"/>
          <w:lang w:val="pt-BR"/>
        </w:rPr>
        <w:t>Santo Antonio do Sudoeste-Paraná</w:t>
      </w:r>
      <w:r w:rsidRPr="00F37DAF">
        <w:rPr>
          <w:rFonts w:ascii="Times New Roman" w:hAnsi="Times New Roman" w:cs="Times New Roman"/>
          <w:sz w:val="20"/>
          <w:szCs w:val="20"/>
        </w:rPr>
        <w:t xml:space="preserve">, doravante designada CONTRATADA, estando as partes sujeitas as normas da Lei 8.666/93 e suas alterações subsequentes, ajustam o presente contrato em decorrência da licitação realizada através do </w:t>
      </w:r>
      <w:r w:rsidRPr="00F37DAF">
        <w:rPr>
          <w:rFonts w:ascii="Times New Roman" w:hAnsi="Times New Roman" w:cs="Times New Roman"/>
          <w:b/>
          <w:bCs/>
          <w:sz w:val="20"/>
          <w:szCs w:val="20"/>
          <w:lang w:val="pt-BR"/>
        </w:rPr>
        <w:t>PROCESSO DE INEXIGIBILIDADE</w:t>
      </w:r>
      <w:r w:rsidRPr="00F37DAF">
        <w:rPr>
          <w:rFonts w:ascii="Times New Roman" w:hAnsi="Times New Roman" w:cs="Times New Roman"/>
          <w:b/>
          <w:bCs/>
          <w:sz w:val="20"/>
          <w:szCs w:val="20"/>
        </w:rPr>
        <w:t xml:space="preserve"> Nº </w:t>
      </w:r>
      <w:r w:rsidR="00BF4D94" w:rsidRPr="00F37DAF">
        <w:rPr>
          <w:rFonts w:ascii="Times New Roman" w:hAnsi="Times New Roman" w:cs="Times New Roman"/>
          <w:b/>
          <w:bCs/>
          <w:sz w:val="20"/>
          <w:szCs w:val="20"/>
          <w:lang w:val="pt-BR"/>
        </w:rPr>
        <w:t>031</w:t>
      </w:r>
      <w:r w:rsidRPr="00F37DAF">
        <w:rPr>
          <w:rFonts w:ascii="Times New Roman" w:hAnsi="Times New Roman" w:cs="Times New Roman"/>
          <w:b/>
          <w:bCs/>
          <w:sz w:val="20"/>
          <w:szCs w:val="20"/>
        </w:rPr>
        <w:t>/2023</w:t>
      </w:r>
      <w:r w:rsidRPr="00F37DAF">
        <w:rPr>
          <w:rFonts w:ascii="Times New Roman" w:hAnsi="Times New Roman" w:cs="Times New Roman"/>
          <w:sz w:val="20"/>
          <w:szCs w:val="20"/>
        </w:rPr>
        <w:t xml:space="preserve">, </w:t>
      </w:r>
      <w:r w:rsidRPr="00F37DAF">
        <w:rPr>
          <w:rFonts w:ascii="Times New Roman" w:hAnsi="Times New Roman" w:cs="Times New Roman"/>
          <w:sz w:val="20"/>
          <w:szCs w:val="20"/>
          <w:lang w:val="pt-BR"/>
        </w:rPr>
        <w:t xml:space="preserve">resultante do </w:t>
      </w:r>
      <w:r w:rsidRPr="00F37DAF">
        <w:rPr>
          <w:rFonts w:ascii="Times New Roman" w:hAnsi="Times New Roman" w:cs="Times New Roman"/>
          <w:b/>
          <w:sz w:val="20"/>
          <w:szCs w:val="20"/>
          <w:lang w:val="pt-BR"/>
        </w:rPr>
        <w:t>CHAMAMENTO PÚBLICO 03/2023</w:t>
      </w:r>
      <w:r w:rsidRPr="00F37DAF">
        <w:rPr>
          <w:rFonts w:ascii="Times New Roman" w:hAnsi="Times New Roman" w:cs="Times New Roman"/>
          <w:sz w:val="20"/>
          <w:szCs w:val="20"/>
          <w:lang w:val="pt-BR"/>
        </w:rPr>
        <w:t>,</w:t>
      </w:r>
      <w:r w:rsidRPr="00F37DAF">
        <w:rPr>
          <w:rFonts w:ascii="Times New Roman" w:hAnsi="Times New Roman" w:cs="Times New Roman"/>
          <w:sz w:val="20"/>
          <w:szCs w:val="20"/>
        </w:rPr>
        <w:t>mediante as seguintes cláusulas e condições.</w:t>
      </w:r>
    </w:p>
    <w:p w:rsidR="009E551D" w:rsidRPr="00F37DAF" w:rsidRDefault="009E551D" w:rsidP="009E551D">
      <w:pPr>
        <w:pStyle w:val="Default"/>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PRIMEIRA - DO OBJETO </w:t>
      </w:r>
    </w:p>
    <w:p w:rsidR="009E551D" w:rsidRPr="00F37DAF" w:rsidRDefault="009E551D" w:rsidP="009E551D">
      <w:pPr>
        <w:pStyle w:val="ParagraphStyle"/>
        <w:tabs>
          <w:tab w:val="left" w:pos="10170"/>
        </w:tabs>
        <w:spacing w:line="276" w:lineRule="auto"/>
        <w:jc w:val="both"/>
        <w:rPr>
          <w:rFonts w:ascii="Times New Roman" w:hAnsi="Times New Roman" w:cs="Times New Roman"/>
          <w:sz w:val="20"/>
          <w:szCs w:val="20"/>
        </w:rPr>
      </w:pPr>
      <w:r w:rsidRPr="00F37DAF">
        <w:rPr>
          <w:rFonts w:ascii="Times New Roman" w:hAnsi="Times New Roman" w:cs="Times New Roman"/>
          <w:bCs/>
          <w:iCs/>
          <w:sz w:val="20"/>
          <w:szCs w:val="20"/>
        </w:rPr>
        <w:t xml:space="preserve">Contratação de Profissionais </w:t>
      </w:r>
      <w:r w:rsidRPr="00F37DAF">
        <w:rPr>
          <w:rFonts w:ascii="Times New Roman" w:hAnsi="Times New Roman" w:cs="Times New Roman"/>
          <w:bCs/>
          <w:iCs/>
          <w:sz w:val="20"/>
          <w:szCs w:val="20"/>
          <w:lang w:val="pt-BR"/>
        </w:rPr>
        <w:t>Fisioterapeuta, Auxiliar de saúde bucal e Técnica em enfermagem</w:t>
      </w:r>
      <w:r w:rsidRPr="00F37DAF">
        <w:rPr>
          <w:rFonts w:ascii="Times New Roman" w:hAnsi="Times New Roman" w:cs="Times New Roman"/>
          <w:bCs/>
          <w:iCs/>
          <w:sz w:val="20"/>
          <w:szCs w:val="20"/>
        </w:rPr>
        <w:t xml:space="preserve"> para suprir as necessidades da </w:t>
      </w:r>
      <w:r w:rsidRPr="00F37DAF">
        <w:rPr>
          <w:rFonts w:ascii="Times New Roman" w:hAnsi="Times New Roman" w:cs="Times New Roman"/>
          <w:sz w:val="20"/>
          <w:szCs w:val="20"/>
        </w:rPr>
        <w:t xml:space="preserve">Secretaria </w:t>
      </w:r>
      <w:r w:rsidRPr="00F37DAF">
        <w:rPr>
          <w:rFonts w:ascii="Times New Roman" w:hAnsi="Times New Roman" w:cs="Times New Roman"/>
          <w:sz w:val="20"/>
          <w:szCs w:val="20"/>
          <w:lang w:val="pt-BR"/>
        </w:rPr>
        <w:t xml:space="preserve">Municipal </w:t>
      </w:r>
      <w:r w:rsidRPr="00F37DAF">
        <w:rPr>
          <w:rFonts w:ascii="Times New Roman" w:hAnsi="Times New Roman" w:cs="Times New Roman"/>
          <w:sz w:val="20"/>
          <w:szCs w:val="20"/>
        </w:rPr>
        <w:t xml:space="preserve">de Saúde </w:t>
      </w:r>
      <w:r w:rsidRPr="00F37DAF">
        <w:rPr>
          <w:rFonts w:ascii="Times New Roman" w:hAnsi="Times New Roman" w:cs="Times New Roman"/>
          <w:bCs/>
          <w:iCs/>
          <w:sz w:val="20"/>
          <w:szCs w:val="20"/>
        </w:rPr>
        <w:t>do Município</w:t>
      </w:r>
      <w:r w:rsidRPr="00F37DAF">
        <w:rPr>
          <w:rFonts w:ascii="Times New Roman" w:hAnsi="Times New Roman" w:cs="Times New Roman"/>
          <w:sz w:val="20"/>
          <w:szCs w:val="20"/>
        </w:rPr>
        <w:t>, sendo:</w:t>
      </w:r>
    </w:p>
    <w:tbl>
      <w:tblPr>
        <w:tblW w:w="5036" w:type="pct"/>
        <w:tblInd w:w="-8" w:type="dxa"/>
        <w:tblLayout w:type="fixed"/>
        <w:tblCellMar>
          <w:top w:w="15" w:type="dxa"/>
          <w:left w:w="15" w:type="dxa"/>
          <w:bottom w:w="15" w:type="dxa"/>
          <w:right w:w="15" w:type="dxa"/>
        </w:tblCellMar>
        <w:tblLook w:val="0000" w:firstRow="0" w:lastRow="0" w:firstColumn="0" w:lastColumn="0" w:noHBand="0" w:noVBand="0"/>
      </w:tblPr>
      <w:tblGrid>
        <w:gridCol w:w="699"/>
        <w:gridCol w:w="702"/>
        <w:gridCol w:w="878"/>
        <w:gridCol w:w="3432"/>
        <w:gridCol w:w="1000"/>
        <w:gridCol w:w="999"/>
        <w:gridCol w:w="937"/>
        <w:gridCol w:w="1153"/>
      </w:tblGrid>
      <w:tr w:rsidR="00BF4D94" w:rsidRPr="00F37DAF" w:rsidTr="00BF4D94">
        <w:trPr>
          <w:trHeight w:val="498"/>
        </w:trPr>
        <w:tc>
          <w:tcPr>
            <w:tcW w:w="699"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Lote</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Item</w:t>
            </w:r>
          </w:p>
        </w:tc>
        <w:tc>
          <w:tcPr>
            <w:tcW w:w="878"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Código do produto/serviço</w:t>
            </w:r>
          </w:p>
        </w:tc>
        <w:tc>
          <w:tcPr>
            <w:tcW w:w="3432"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Descrição do produto/serviço</w:t>
            </w:r>
          </w:p>
        </w:tc>
        <w:tc>
          <w:tcPr>
            <w:tcW w:w="1000"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Quantidade</w:t>
            </w:r>
          </w:p>
        </w:tc>
        <w:tc>
          <w:tcPr>
            <w:tcW w:w="937"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Preço unitário</w:t>
            </w:r>
          </w:p>
        </w:tc>
        <w:tc>
          <w:tcPr>
            <w:tcW w:w="1153" w:type="dxa"/>
            <w:tcBorders>
              <w:top w:val="single" w:sz="6" w:space="0" w:color="000000"/>
              <w:left w:val="single" w:sz="6" w:space="0" w:color="000000"/>
              <w:bottom w:val="single" w:sz="6" w:space="0" w:color="000000"/>
              <w:right w:val="single" w:sz="6" w:space="0" w:color="000000"/>
            </w:tcBorders>
            <w:shd w:val="clear" w:color="auto" w:fill="C0C0C0"/>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Preço total</w:t>
            </w:r>
          </w:p>
        </w:tc>
      </w:tr>
      <w:tr w:rsidR="00BF4D94" w:rsidRPr="00F37DAF" w:rsidTr="00F37DAF">
        <w:trPr>
          <w:trHeight w:val="2108"/>
        </w:trPr>
        <w:tc>
          <w:tcPr>
            <w:tcW w:w="699"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LOTE: 001 - Lote 001</w:t>
            </w:r>
          </w:p>
        </w:tc>
        <w:tc>
          <w:tcPr>
            <w:tcW w:w="702"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1</w:t>
            </w:r>
          </w:p>
        </w:tc>
        <w:tc>
          <w:tcPr>
            <w:tcW w:w="878"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23213</w:t>
            </w:r>
          </w:p>
        </w:tc>
        <w:tc>
          <w:tcPr>
            <w:tcW w:w="3432"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 xml:space="preserve">PROFISSIONAL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registrado no Conselho Regional de Enfermagem e estar apto para realização de procedimentos pertinentes as atribuições da profissão. </w:t>
            </w:r>
          </w:p>
        </w:tc>
        <w:tc>
          <w:tcPr>
            <w:tcW w:w="1000"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MESES</w:t>
            </w:r>
          </w:p>
        </w:tc>
        <w:tc>
          <w:tcPr>
            <w:tcW w:w="999"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12,00</w:t>
            </w:r>
          </w:p>
        </w:tc>
        <w:tc>
          <w:tcPr>
            <w:tcW w:w="937"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2.335,69</w:t>
            </w:r>
          </w:p>
        </w:tc>
        <w:tc>
          <w:tcPr>
            <w:tcW w:w="1153" w:type="dxa"/>
            <w:tcBorders>
              <w:top w:val="single" w:sz="6" w:space="0" w:color="000000"/>
              <w:left w:val="single" w:sz="6" w:space="0" w:color="000000"/>
              <w:bottom w:val="single" w:sz="4" w:space="0" w:color="auto"/>
              <w:right w:val="single" w:sz="6" w:space="0" w:color="000000"/>
            </w:tcBorders>
          </w:tcPr>
          <w:p w:rsidR="00BF4D94" w:rsidRPr="00BF4D94" w:rsidRDefault="00BF4D94" w:rsidP="00BF4D94">
            <w:pPr>
              <w:widowControl/>
              <w:adjustRightInd w:val="0"/>
              <w:rPr>
                <w:rFonts w:eastAsiaTheme="minorHAnsi"/>
                <w:sz w:val="16"/>
                <w:szCs w:val="16"/>
                <w:lang w:val="x-none"/>
              </w:rPr>
            </w:pPr>
            <w:r w:rsidRPr="00BF4D94">
              <w:rPr>
                <w:rFonts w:eastAsiaTheme="minorHAnsi"/>
                <w:sz w:val="16"/>
                <w:szCs w:val="16"/>
                <w:lang w:val="x-none"/>
              </w:rPr>
              <w:t>28.028,28</w:t>
            </w:r>
          </w:p>
        </w:tc>
      </w:tr>
      <w:tr w:rsidR="00BF4D94" w:rsidRPr="00F37DAF" w:rsidTr="00BF4D94">
        <w:trPr>
          <w:trHeight w:val="315"/>
        </w:trPr>
        <w:tc>
          <w:tcPr>
            <w:tcW w:w="8647" w:type="dxa"/>
            <w:gridSpan w:val="7"/>
            <w:tcBorders>
              <w:top w:val="single" w:sz="4" w:space="0" w:color="auto"/>
              <w:left w:val="single" w:sz="6" w:space="0" w:color="000000"/>
              <w:bottom w:val="single" w:sz="6" w:space="0" w:color="000000"/>
              <w:right w:val="single" w:sz="6" w:space="0" w:color="000000"/>
            </w:tcBorders>
          </w:tcPr>
          <w:p w:rsidR="00BF4D94" w:rsidRPr="00F37DAF" w:rsidRDefault="00BF4D94" w:rsidP="00BF4D94">
            <w:pPr>
              <w:adjustRightInd w:val="0"/>
              <w:rPr>
                <w:rFonts w:eastAsiaTheme="minorHAnsi"/>
                <w:sz w:val="16"/>
                <w:szCs w:val="16"/>
                <w:lang w:val="pt-BR"/>
              </w:rPr>
            </w:pPr>
            <w:r w:rsidRPr="00F37DAF">
              <w:rPr>
                <w:rFonts w:eastAsiaTheme="minorHAnsi"/>
                <w:sz w:val="16"/>
                <w:szCs w:val="16"/>
                <w:lang w:val="pt-BR"/>
              </w:rPr>
              <w:t>TOTAL</w:t>
            </w:r>
          </w:p>
        </w:tc>
        <w:tc>
          <w:tcPr>
            <w:tcW w:w="1153" w:type="dxa"/>
            <w:tcBorders>
              <w:top w:val="single" w:sz="4" w:space="0" w:color="auto"/>
              <w:left w:val="single" w:sz="6" w:space="0" w:color="000000"/>
              <w:bottom w:val="single" w:sz="6" w:space="0" w:color="000000"/>
              <w:right w:val="single" w:sz="6" w:space="0" w:color="000000"/>
            </w:tcBorders>
          </w:tcPr>
          <w:p w:rsidR="00BF4D94" w:rsidRPr="00F37DAF" w:rsidRDefault="00BF4D94" w:rsidP="00BF4D94">
            <w:pPr>
              <w:adjustRightInd w:val="0"/>
              <w:rPr>
                <w:rFonts w:eastAsiaTheme="minorHAnsi"/>
                <w:sz w:val="16"/>
                <w:szCs w:val="16"/>
                <w:lang w:val="pt-BR"/>
              </w:rPr>
            </w:pPr>
            <w:r w:rsidRPr="00F37DAF">
              <w:rPr>
                <w:rFonts w:eastAsiaTheme="minorHAnsi"/>
                <w:sz w:val="16"/>
                <w:szCs w:val="16"/>
                <w:lang w:val="pt-BR"/>
              </w:rPr>
              <w:t>R$ 28.028,28</w:t>
            </w:r>
          </w:p>
        </w:tc>
      </w:tr>
    </w:tbl>
    <w:p w:rsidR="009E551D" w:rsidRPr="00F37DAF" w:rsidRDefault="009E551D" w:rsidP="009E551D">
      <w:pPr>
        <w:pStyle w:val="Corpodetexto"/>
        <w:spacing w:before="10"/>
        <w:ind w:firstLine="708"/>
        <w:jc w:val="both"/>
        <w:rPr>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SEGUNDA – DO VALOR CONTRATUAL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 preço ajustado para a prestação do serviço contratado e ao qual o CONTRATANTE se obriga a adimplir e a CONTRATADA concorda em receber é de </w:t>
      </w:r>
      <w:r w:rsidR="00BF4D94" w:rsidRPr="00F37DAF">
        <w:rPr>
          <w:rFonts w:ascii="Times New Roman" w:hAnsi="Times New Roman" w:cs="Times New Roman"/>
          <w:sz w:val="20"/>
          <w:szCs w:val="20"/>
        </w:rPr>
        <w:t>R$ 28.028,28(Vinte e Oito Mil e Vinte e Oito Reais e Vinte e Oito Centavos).</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TERCEIRA - DO PROCESSO DE INEXIGIBILIDADE </w:t>
      </w:r>
    </w:p>
    <w:p w:rsidR="009E551D" w:rsidRPr="00F37DAF" w:rsidRDefault="009E551D" w:rsidP="009E551D">
      <w:pPr>
        <w:pStyle w:val="Corpodetexto"/>
        <w:spacing w:before="10"/>
        <w:jc w:val="both"/>
        <w:rPr>
          <w:sz w:val="20"/>
          <w:szCs w:val="20"/>
        </w:rPr>
      </w:pPr>
      <w:r w:rsidRPr="00F37DAF">
        <w:rPr>
          <w:sz w:val="20"/>
          <w:szCs w:val="20"/>
        </w:rPr>
        <w:t xml:space="preserve">As partes acima identificadas têm, entre si, justas e acertadas o presente Contrato Administrativo de credenciamento para a prestação de serviços de </w:t>
      </w:r>
      <w:r w:rsidR="00BF4D94" w:rsidRPr="00F37DAF">
        <w:rPr>
          <w:sz w:val="20"/>
          <w:szCs w:val="20"/>
        </w:rPr>
        <w:t>Técnica em Enfermagem</w:t>
      </w:r>
      <w:r w:rsidRPr="00F37DAF">
        <w:rPr>
          <w:sz w:val="20"/>
          <w:szCs w:val="20"/>
        </w:rPr>
        <w:t xml:space="preserve">, após a homologação do PROCESSO DE INEXIGIBILIDADE N.º </w:t>
      </w:r>
      <w:r w:rsidR="00BF4D94" w:rsidRPr="00F37DAF">
        <w:rPr>
          <w:sz w:val="20"/>
          <w:szCs w:val="20"/>
        </w:rPr>
        <w:t>031</w:t>
      </w:r>
      <w:r w:rsidRPr="00F37DAF">
        <w:rPr>
          <w:sz w:val="20"/>
          <w:szCs w:val="20"/>
        </w:rPr>
        <w:t>/2023, pelas condições do Edital de Chamamento nº 003/2023 e seus anexos e pelas cláusulas a seguir expressas, definidoras dos direitos, obrigações e responsabilidades das partes.</w:t>
      </w:r>
    </w:p>
    <w:p w:rsidR="009E551D" w:rsidRPr="00F37DAF" w:rsidRDefault="009E551D" w:rsidP="009E551D">
      <w:pPr>
        <w:pStyle w:val="Corpodetexto"/>
        <w:spacing w:before="10"/>
        <w:jc w:val="center"/>
        <w:rPr>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QUARTA - DA EXECUÇÃO DOS SERVIÇOS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Os serviços deverão ser prestados por 12 (Dose) meses, a partir da celebração do presente termo e até o final da vigência do contrato.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PARÁGRAFO ÚNICO - </w:t>
      </w:r>
      <w:proofErr w:type="gramStart"/>
      <w:r w:rsidRPr="00F37DAF">
        <w:rPr>
          <w:rFonts w:ascii="Times New Roman" w:hAnsi="Times New Roman" w:cs="Times New Roman"/>
          <w:sz w:val="20"/>
          <w:szCs w:val="20"/>
        </w:rPr>
        <w:t>O(</w:t>
      </w:r>
      <w:proofErr w:type="gramEnd"/>
      <w:r w:rsidRPr="00F37DAF">
        <w:rPr>
          <w:rFonts w:ascii="Times New Roman" w:hAnsi="Times New Roman" w:cs="Times New Roman"/>
          <w:sz w:val="20"/>
          <w:szCs w:val="20"/>
        </w:rPr>
        <w:t xml:space="preserve">A) CONTRATADO(A) deverá atender aos seguintes requisitos: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1. </w:t>
      </w:r>
      <w:proofErr w:type="gramStart"/>
      <w:r w:rsidRPr="00F37DAF">
        <w:rPr>
          <w:rFonts w:ascii="Times New Roman" w:hAnsi="Times New Roman" w:cs="Times New Roman"/>
          <w:sz w:val="20"/>
          <w:szCs w:val="20"/>
        </w:rPr>
        <w:t>O(</w:t>
      </w:r>
      <w:proofErr w:type="gramEnd"/>
      <w:r w:rsidRPr="00F37DAF">
        <w:rPr>
          <w:rFonts w:ascii="Times New Roman" w:hAnsi="Times New Roman" w:cs="Times New Roman"/>
          <w:sz w:val="20"/>
          <w:szCs w:val="20"/>
        </w:rPr>
        <w:t xml:space="preserve">A) CONTRATADO(A) durante a execução do contrato deverão atender aos seguintes requisitos: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1.1. Prestar os serviços nos locais indicados pelo Município de Santo Antonio do Sudoeste/PR, de acordo com a proposta apresentada, nos horários determinados pela Secretaria Municipal da </w:t>
      </w:r>
      <w:r w:rsidR="00BF4D94" w:rsidRPr="00F37DAF">
        <w:rPr>
          <w:rFonts w:ascii="Times New Roman" w:hAnsi="Times New Roman" w:cs="Times New Roman"/>
          <w:sz w:val="20"/>
          <w:szCs w:val="20"/>
        </w:rPr>
        <w:t>Saúde</w:t>
      </w:r>
      <w:r w:rsidRPr="00F37DAF">
        <w:rPr>
          <w:rFonts w:ascii="Times New Roman" w:hAnsi="Times New Roman" w:cs="Times New Roman"/>
          <w:sz w:val="20"/>
          <w:szCs w:val="20"/>
        </w:rPr>
        <w:t>.</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1.2. Atender os pacientes e público em geral com dignidade e respeito e de modo universal e igualitário, mantendo-se a qualidade na prestação de serviços.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1.3. Respeitar a decisão do paciente e público em geral ao consentir ou recusar prestação de Serviços, salvo nos casos de iminente perigo de vida ou obrigação Legal.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1.4. Responsabiliza-se por todos e quaisquer danos e/ou prejuízos que vier causar aos pacientes.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 São ainda obrigações </w:t>
      </w:r>
      <w:proofErr w:type="gramStart"/>
      <w:r w:rsidRPr="00F37DAF">
        <w:rPr>
          <w:rFonts w:ascii="Times New Roman" w:hAnsi="Times New Roman" w:cs="Times New Roman"/>
          <w:sz w:val="20"/>
          <w:szCs w:val="20"/>
        </w:rPr>
        <w:t>do(</w:t>
      </w:r>
      <w:proofErr w:type="gramEnd"/>
      <w:r w:rsidRPr="00F37DAF">
        <w:rPr>
          <w:rFonts w:ascii="Times New Roman" w:hAnsi="Times New Roman" w:cs="Times New Roman"/>
          <w:sz w:val="20"/>
          <w:szCs w:val="20"/>
        </w:rPr>
        <w:t xml:space="preserve">a) CONTRATADO(A):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2.1. Manter, durante todo o contrato, todas as condições de habilitação e qualificação exigidas no credenciamento.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lastRenderedPageBreak/>
        <w:t xml:space="preserve">2.2. Apresentar e atualizar certidões ou qualquer outro documento sempre que solicitado pelo Município de Santo Antonio do Sudoeste.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2.3. Não ceder ou transferir para terceiros a execução.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2.4. Comunicar ao CONTRATANTE qualquer irregularidade de que tenha conhecimento.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2.5. Registrar a presença através do sistema de ponto biométrico.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2.6. Comunicar com 15(quinze) dias de antecedência seu desligamento.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QUINTA - DA VIGÊNCIA DO CONTRATO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A vigência do contrato será até 12 (doze) meses após a celebração do presente contrato.</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SEXTA - DO ACOMPANHAMENTO DO CONTRATO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 Município através da Secretaria Municipal de </w:t>
      </w:r>
      <w:r w:rsidR="00BF4D94" w:rsidRPr="00F37DAF">
        <w:rPr>
          <w:rFonts w:ascii="Times New Roman" w:hAnsi="Times New Roman" w:cs="Times New Roman"/>
          <w:sz w:val="20"/>
          <w:szCs w:val="20"/>
        </w:rPr>
        <w:t>Saúde</w:t>
      </w:r>
      <w:r w:rsidRPr="00F37DAF">
        <w:rPr>
          <w:rFonts w:ascii="Times New Roman" w:hAnsi="Times New Roman" w:cs="Times New Roman"/>
          <w:sz w:val="20"/>
          <w:szCs w:val="20"/>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PARÁGRAFO PRIMEIRO - O controle da jornada de trabalho </w:t>
      </w:r>
      <w:proofErr w:type="gramStart"/>
      <w:r w:rsidRPr="00F37DAF">
        <w:rPr>
          <w:rFonts w:ascii="Times New Roman" w:hAnsi="Times New Roman" w:cs="Times New Roman"/>
          <w:sz w:val="20"/>
          <w:szCs w:val="20"/>
        </w:rPr>
        <w:t>do(</w:t>
      </w:r>
      <w:proofErr w:type="gramEnd"/>
      <w:r w:rsidRPr="00F37DAF">
        <w:rPr>
          <w:rFonts w:ascii="Times New Roman" w:hAnsi="Times New Roman" w:cs="Times New Roman"/>
          <w:sz w:val="20"/>
          <w:szCs w:val="20"/>
        </w:rPr>
        <w:t xml:space="preserve">a) CONTRATADO(A), deverá ser feita através de registro no ponto biométrico. </w:t>
      </w:r>
    </w:p>
    <w:p w:rsidR="009E551D" w:rsidRPr="00F37DAF" w:rsidRDefault="009E551D" w:rsidP="009E551D">
      <w:pPr>
        <w:pStyle w:val="Corpodetexto"/>
        <w:spacing w:before="10"/>
        <w:jc w:val="both"/>
        <w:rPr>
          <w:sz w:val="20"/>
          <w:szCs w:val="20"/>
        </w:rPr>
      </w:pPr>
    </w:p>
    <w:p w:rsidR="009E551D" w:rsidRPr="00F37DAF" w:rsidRDefault="009E551D" w:rsidP="009E551D">
      <w:pPr>
        <w:pStyle w:val="Corpodetexto"/>
        <w:spacing w:before="10"/>
        <w:jc w:val="both"/>
        <w:rPr>
          <w:sz w:val="20"/>
          <w:szCs w:val="20"/>
        </w:rPr>
      </w:pPr>
      <w:r w:rsidRPr="00F37DAF">
        <w:rPr>
          <w:sz w:val="20"/>
          <w:szCs w:val="20"/>
        </w:rPr>
        <w:t>PARÁGRAFO SEGUNDO – O CONTRATANTE deverá proporcionar todas as facilidades para que a CONTRATADA possa desempenhar seu serviço dentro das normas deste termo contratual; comunicar à CONTRATADA quaisquer</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irregularidades observadas na execução dos serviços e aplicar as sansões administrativas quando se fizerem necessárias.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SÉTIMA - DA DOTAÇÃO ORÇAMENTÁRIA </w:t>
      </w:r>
    </w:p>
    <w:p w:rsidR="009E551D" w:rsidRPr="00F37DAF" w:rsidRDefault="009E551D" w:rsidP="009E551D">
      <w:pPr>
        <w:pStyle w:val="Corpodetexto"/>
        <w:spacing w:before="10"/>
        <w:jc w:val="both"/>
        <w:rPr>
          <w:sz w:val="20"/>
          <w:szCs w:val="20"/>
        </w:rPr>
      </w:pPr>
      <w:r w:rsidRPr="00F37DAF">
        <w:rPr>
          <w:sz w:val="20"/>
          <w:szCs w:val="20"/>
        </w:rPr>
        <w:t>As despesas com a execução deste contrato correrão a conta de RECURSOS VINCULADOS A SECRETARIA DE SAÚDE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9E551D" w:rsidRPr="00F37DAF" w:rsidTr="00606663">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val="pt-BR" w:eastAsia="en-US"/>
              </w:rPr>
            </w:pPr>
            <w:r w:rsidRPr="00F37DAF">
              <w:rPr>
                <w:rFonts w:ascii="Times New Roman" w:hAnsi="Times New Roman" w:cs="Times New Roman"/>
                <w:sz w:val="16"/>
                <w:szCs w:val="16"/>
                <w:lang w:eastAsia="en-US"/>
              </w:rPr>
              <w:t>Dotações</w:t>
            </w:r>
          </w:p>
        </w:tc>
      </w:tr>
      <w:tr w:rsidR="009E551D" w:rsidRPr="00F37DAF" w:rsidTr="00606663">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Grupo da fonte</w:t>
            </w:r>
          </w:p>
        </w:tc>
      </w:tr>
      <w:tr w:rsidR="009E551D" w:rsidRPr="00F37DAF" w:rsidTr="00606663">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2840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08.001.10.301.1001.2040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val="pt-BR" w:eastAsia="en-US"/>
              </w:rPr>
            </w:pPr>
            <w:r w:rsidRPr="00F37DAF">
              <w:rPr>
                <w:rFonts w:ascii="Times New Roman" w:hAnsi="Times New Roman" w:cs="Times New Roman"/>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51D" w:rsidRPr="00F37DAF" w:rsidRDefault="009E551D" w:rsidP="00606663">
            <w:pPr>
              <w:pStyle w:val="ParagraphStyle"/>
              <w:spacing w:line="256" w:lineRule="auto"/>
              <w:rPr>
                <w:rFonts w:ascii="Times New Roman" w:hAnsi="Times New Roman" w:cs="Times New Roman"/>
                <w:sz w:val="16"/>
                <w:szCs w:val="16"/>
                <w:lang w:eastAsia="en-US"/>
              </w:rPr>
            </w:pPr>
            <w:r w:rsidRPr="00F37DAF">
              <w:rPr>
                <w:rFonts w:ascii="Times New Roman" w:hAnsi="Times New Roman" w:cs="Times New Roman"/>
                <w:sz w:val="16"/>
                <w:szCs w:val="16"/>
                <w:lang w:eastAsia="en-US"/>
              </w:rPr>
              <w:t>Do Exercício</w:t>
            </w:r>
          </w:p>
        </w:tc>
      </w:tr>
    </w:tbl>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OITAVA - DO PAGAMENTO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 pagamento do valor acordado para execução dos serviços será realizado até o </w:t>
      </w:r>
      <w:r w:rsidRPr="00F37DAF">
        <w:rPr>
          <w:rFonts w:ascii="Times New Roman" w:hAnsi="Times New Roman" w:cs="Times New Roman"/>
          <w:b/>
          <w:bCs/>
          <w:sz w:val="20"/>
          <w:szCs w:val="20"/>
        </w:rPr>
        <w:t>10º dia útil do mês subsequente ao mês da prestação dos serviços</w:t>
      </w:r>
      <w:r w:rsidRPr="00F37DAF">
        <w:rPr>
          <w:rFonts w:ascii="Times New Roman" w:hAnsi="Times New Roman" w:cs="Times New Roman"/>
          <w:sz w:val="20"/>
          <w:szCs w:val="20"/>
        </w:rPr>
        <w:t xml:space="preserve">, por meio de nota fiscal acompanhada da folha ponto </w:t>
      </w:r>
      <w:proofErr w:type="gramStart"/>
      <w:r w:rsidRPr="00F37DAF">
        <w:rPr>
          <w:rFonts w:ascii="Times New Roman" w:hAnsi="Times New Roman" w:cs="Times New Roman"/>
          <w:sz w:val="20"/>
          <w:szCs w:val="20"/>
        </w:rPr>
        <w:t>do(</w:t>
      </w:r>
      <w:proofErr w:type="gramEnd"/>
      <w:r w:rsidRPr="00F37DAF">
        <w:rPr>
          <w:rFonts w:ascii="Times New Roman" w:hAnsi="Times New Roman" w:cs="Times New Roman"/>
          <w:sz w:val="20"/>
          <w:szCs w:val="20"/>
        </w:rPr>
        <w:t xml:space="preserve">a) CONTRATADO(A), através de transferência eletrônica para a conta bancária do(a) CONTRATADO(A) indicada pelo(a) mesmo(a).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PARÁGRAO PRIMEIRO - O faturamento mensal da prestação dos serviços deverá ocorrer de acordo com o registro no controle de frequência através do ponto biométrico.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PARÁGRAFO SEGUNDO - O Município efetuará o desconto dos impostos do valor contratado, conforme legislação vigente.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NONA - DA RESCISÃO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Ocorrendo motivo que justifique, atendido em especial o interesse do CONTRATANTE, o presente contrato poderá ser rescindido unilateralmente nos moldes da Lei </w:t>
      </w:r>
      <w:proofErr w:type="gramStart"/>
      <w:r w:rsidRPr="00F37DAF">
        <w:rPr>
          <w:rFonts w:ascii="Times New Roman" w:hAnsi="Times New Roman" w:cs="Times New Roman"/>
          <w:sz w:val="20"/>
          <w:szCs w:val="20"/>
        </w:rPr>
        <w:t>n.º</w:t>
      </w:r>
      <w:proofErr w:type="gramEnd"/>
      <w:r w:rsidRPr="00F37DAF">
        <w:rPr>
          <w:rFonts w:ascii="Times New Roman" w:hAnsi="Times New Roman" w:cs="Times New Roman"/>
          <w:sz w:val="20"/>
          <w:szCs w:val="20"/>
        </w:rPr>
        <w:t xml:space="preserve"> 8.666/93, pelo CONTRATANTE a qualquer momento, mediante notificação para imediata suspensão dos serviços.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PARÁGRAFO ÚNICO - O (A) </w:t>
      </w:r>
      <w:proofErr w:type="gramStart"/>
      <w:r w:rsidRPr="00F37DAF">
        <w:rPr>
          <w:rFonts w:ascii="Times New Roman" w:hAnsi="Times New Roman" w:cs="Times New Roman"/>
          <w:sz w:val="20"/>
          <w:szCs w:val="20"/>
        </w:rPr>
        <w:t>CONTRATADO(</w:t>
      </w:r>
      <w:proofErr w:type="gramEnd"/>
      <w:r w:rsidRPr="00F37DAF">
        <w:rPr>
          <w:rFonts w:ascii="Times New Roman" w:hAnsi="Times New Roman" w:cs="Times New Roman"/>
          <w:sz w:val="20"/>
          <w:szCs w:val="20"/>
        </w:rPr>
        <w:t xml:space="preserve">A) poderá a qualquer tempo denunciar o ajuste, bastando, para tanto, notificar previamente a Administração, com antecedência de 15 (quinze) dias, sob pena de aplicação de multa de 10% sobre o valor contratado.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CLÁUSULA DÉCIMA - SANÇÕES ADMINISTRATIVAS</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Pela inexecução total ou parcial na prestação dos serviços, o Município de Santo Antonio do Sudoeste, garantida a prévia defesa, aplicar aos cadastrados as sanções previstas no art. 87 da Lei </w:t>
      </w:r>
      <w:proofErr w:type="gramStart"/>
      <w:r w:rsidRPr="00F37DAF">
        <w:rPr>
          <w:rFonts w:ascii="Times New Roman" w:hAnsi="Times New Roman" w:cs="Times New Roman"/>
          <w:sz w:val="20"/>
          <w:szCs w:val="20"/>
        </w:rPr>
        <w:t>n.º</w:t>
      </w:r>
      <w:proofErr w:type="gramEnd"/>
      <w:r w:rsidRPr="00F37DAF">
        <w:rPr>
          <w:rFonts w:ascii="Times New Roman" w:hAnsi="Times New Roman" w:cs="Times New Roman"/>
          <w:sz w:val="20"/>
          <w:szCs w:val="20"/>
        </w:rPr>
        <w:t xml:space="preserve"> 8.666/93.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PRIMEIRA - DAS PENALIDADES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 descumprimento total ou parcial das obrigações assumidas ou o cumprimento em desacordo com o pactuado acarretará </w:t>
      </w:r>
      <w:proofErr w:type="gramStart"/>
      <w:r w:rsidRPr="00F37DAF">
        <w:rPr>
          <w:rFonts w:ascii="Times New Roman" w:hAnsi="Times New Roman" w:cs="Times New Roman"/>
          <w:sz w:val="20"/>
          <w:szCs w:val="20"/>
        </w:rPr>
        <w:t>ao(</w:t>
      </w:r>
      <w:proofErr w:type="gramEnd"/>
      <w:r w:rsidRPr="00F37DAF">
        <w:rPr>
          <w:rFonts w:ascii="Times New Roman" w:hAnsi="Times New Roman" w:cs="Times New Roman"/>
          <w:sz w:val="20"/>
          <w:szCs w:val="20"/>
        </w:rPr>
        <w:t xml:space="preserve">a) CONTRATADO(A) as penalidades previstas no art. 87 da lei 8.666/93 e alterações, conforme a gravidade da infração e independentemente da incidência de multa e sem prejuízo do descredenciamento. </w:t>
      </w:r>
    </w:p>
    <w:p w:rsidR="009E551D" w:rsidRPr="00F37DAF" w:rsidRDefault="009E551D" w:rsidP="009E551D">
      <w:pPr>
        <w:pStyle w:val="Corpodetexto"/>
        <w:spacing w:before="10"/>
        <w:jc w:val="both"/>
        <w:rPr>
          <w:sz w:val="20"/>
          <w:szCs w:val="20"/>
        </w:rPr>
      </w:pPr>
    </w:p>
    <w:p w:rsidR="00F37DAF" w:rsidRDefault="00F37DAF" w:rsidP="009E551D">
      <w:pPr>
        <w:pStyle w:val="Corpodetexto"/>
        <w:spacing w:before="10"/>
        <w:jc w:val="both"/>
        <w:rPr>
          <w:sz w:val="20"/>
          <w:szCs w:val="20"/>
        </w:rPr>
      </w:pPr>
    </w:p>
    <w:p w:rsidR="009E551D" w:rsidRPr="00F37DAF" w:rsidRDefault="009E551D" w:rsidP="009E551D">
      <w:pPr>
        <w:pStyle w:val="Corpodetexto"/>
        <w:spacing w:before="10"/>
        <w:jc w:val="both"/>
        <w:rPr>
          <w:sz w:val="20"/>
          <w:szCs w:val="20"/>
        </w:rPr>
      </w:pPr>
      <w:r w:rsidRPr="00F37DAF">
        <w:rPr>
          <w:sz w:val="20"/>
          <w:szCs w:val="20"/>
        </w:rPr>
        <w:lastRenderedPageBreak/>
        <w:t>CLÁUSULA DÉCIMA SEGUNDA - DA MULTA</w:t>
      </w:r>
    </w:p>
    <w:p w:rsidR="009E551D" w:rsidRPr="00F37DAF" w:rsidRDefault="009E551D" w:rsidP="009E551D">
      <w:pPr>
        <w:pStyle w:val="Default"/>
        <w:jc w:val="both"/>
        <w:rPr>
          <w:rFonts w:ascii="Times New Roman" w:hAnsi="Times New Roman" w:cs="Times New Roman"/>
          <w:sz w:val="20"/>
          <w:szCs w:val="20"/>
        </w:rPr>
      </w:pPr>
      <w:proofErr w:type="gramStart"/>
      <w:r w:rsidRPr="00F37DAF">
        <w:rPr>
          <w:rFonts w:ascii="Times New Roman" w:hAnsi="Times New Roman" w:cs="Times New Roman"/>
          <w:sz w:val="20"/>
          <w:szCs w:val="20"/>
        </w:rPr>
        <w:t>O(</w:t>
      </w:r>
      <w:proofErr w:type="gramEnd"/>
      <w:r w:rsidRPr="00F37DAF">
        <w:rPr>
          <w:rFonts w:ascii="Times New Roman" w:hAnsi="Times New Roman" w:cs="Times New Roman"/>
          <w:sz w:val="20"/>
          <w:szCs w:val="20"/>
        </w:rPr>
        <w:t xml:space="preserve">A) CONTRATADO(A), no uso das prerrogativas que lhe confere o inciso IV, do artigo 58 e artigo 87, inciso II, da Lei 8.666/963, aplicará multa: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a) Multa de até 5% (cinco por cento) sobre o valor estimado para o contrato, pela inexecução total ou parcial dos serviços.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b) Multa de 10% (dez por cento) sobre o valor estimado para o contrato, pelo descumprimento da comunicação prévia do seu desligamento à Administração, com antecedência de 15 (quinze) dias.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TERCEIRA - CASOS OMISSOS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Os casos omissos serão resolvidos à luz da Lei </w:t>
      </w:r>
      <w:proofErr w:type="gramStart"/>
      <w:r w:rsidRPr="00F37DAF">
        <w:rPr>
          <w:rFonts w:ascii="Times New Roman" w:hAnsi="Times New Roman" w:cs="Times New Roman"/>
          <w:sz w:val="20"/>
          <w:szCs w:val="20"/>
        </w:rPr>
        <w:t>n.º</w:t>
      </w:r>
      <w:proofErr w:type="gramEnd"/>
      <w:r w:rsidRPr="00F37DAF">
        <w:rPr>
          <w:rFonts w:ascii="Times New Roman" w:hAnsi="Times New Roman" w:cs="Times New Roman"/>
          <w:sz w:val="20"/>
          <w:szCs w:val="20"/>
        </w:rPr>
        <w:t xml:space="preserve"> 8.666/93 e dos princípios gerais de direito.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QUARTA - DAS ALTERAÇÕES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Qualquer alteração do presente CONTRATO será objeto de Termo Aditivo, na forma da legislação referentes a licitação e contratos administrativos.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QUINTA – DA FISCALIZAÇÃO </w:t>
      </w:r>
    </w:p>
    <w:p w:rsidR="009E551D" w:rsidRPr="00F37DAF" w:rsidRDefault="00F37DAF"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A gestão</w:t>
      </w:r>
      <w:r w:rsidR="009E551D" w:rsidRPr="00F37DAF">
        <w:rPr>
          <w:rFonts w:ascii="Times New Roman" w:hAnsi="Times New Roman" w:cs="Times New Roman"/>
          <w:sz w:val="20"/>
          <w:szCs w:val="20"/>
        </w:rPr>
        <w:t xml:space="preserve"> do contrato será efetuada pela Secretária Municipal de </w:t>
      </w:r>
      <w:r w:rsidR="00BF4D94" w:rsidRPr="00F37DAF">
        <w:rPr>
          <w:rFonts w:ascii="Times New Roman" w:hAnsi="Times New Roman" w:cs="Times New Roman"/>
          <w:sz w:val="20"/>
          <w:szCs w:val="20"/>
        </w:rPr>
        <w:t>Saúde</w:t>
      </w:r>
      <w:r w:rsidR="009E551D" w:rsidRPr="00F37DAF">
        <w:rPr>
          <w:rFonts w:ascii="Times New Roman" w:hAnsi="Times New Roman" w:cs="Times New Roman"/>
          <w:sz w:val="20"/>
          <w:szCs w:val="20"/>
        </w:rPr>
        <w:t xml:space="preserve">, Senhora </w:t>
      </w:r>
      <w:r w:rsidRPr="00F37DAF">
        <w:rPr>
          <w:rFonts w:ascii="Times New Roman" w:hAnsi="Times New Roman" w:cs="Times New Roman"/>
          <w:sz w:val="20"/>
          <w:szCs w:val="20"/>
        </w:rPr>
        <w:t>CAMILA REGINA RODRIGUES</w:t>
      </w:r>
      <w:r w:rsidR="009E551D" w:rsidRPr="00F37DAF">
        <w:rPr>
          <w:rFonts w:ascii="Times New Roman" w:hAnsi="Times New Roman" w:cs="Times New Roman"/>
          <w:sz w:val="20"/>
          <w:szCs w:val="20"/>
        </w:rPr>
        <w:t xml:space="preserve">, inscrito no CPF/MF sob o nº </w:t>
      </w:r>
      <w:r w:rsidRPr="00F37DAF">
        <w:rPr>
          <w:rFonts w:ascii="Times New Roman" w:hAnsi="Times New Roman" w:cs="Times New Roman"/>
          <w:sz w:val="20"/>
          <w:szCs w:val="20"/>
        </w:rPr>
        <w:t xml:space="preserve">052.113.579-65 </w:t>
      </w:r>
      <w:r w:rsidR="009E551D" w:rsidRPr="00F37DAF">
        <w:rPr>
          <w:rFonts w:ascii="Times New Roman" w:hAnsi="Times New Roman" w:cs="Times New Roman"/>
          <w:sz w:val="20"/>
          <w:szCs w:val="20"/>
        </w:rPr>
        <w:t xml:space="preserve">portador do RG nº </w:t>
      </w:r>
      <w:r w:rsidRPr="00F37DAF">
        <w:rPr>
          <w:rFonts w:ascii="Times New Roman" w:hAnsi="Times New Roman" w:cs="Times New Roman"/>
          <w:sz w:val="20"/>
          <w:szCs w:val="20"/>
        </w:rPr>
        <w:t>82685618</w:t>
      </w:r>
      <w:r w:rsidR="009E551D" w:rsidRPr="00F37DAF">
        <w:rPr>
          <w:rFonts w:ascii="Times New Roman" w:hAnsi="Times New Roman" w:cs="Times New Roman"/>
          <w:sz w:val="20"/>
          <w:szCs w:val="20"/>
        </w:rPr>
        <w:t xml:space="preserve">.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A fiscalização e o acompanhamento da execução do contrato, </w:t>
      </w:r>
      <w:proofErr w:type="gramStart"/>
      <w:r w:rsidR="00F37DAF" w:rsidRPr="00F37DAF">
        <w:rPr>
          <w:rFonts w:ascii="Times New Roman" w:hAnsi="Times New Roman" w:cs="Times New Roman"/>
          <w:sz w:val="20"/>
          <w:szCs w:val="20"/>
        </w:rPr>
        <w:t>será</w:t>
      </w:r>
      <w:proofErr w:type="gramEnd"/>
      <w:r w:rsidRPr="00F37DAF">
        <w:rPr>
          <w:rFonts w:ascii="Times New Roman" w:hAnsi="Times New Roman" w:cs="Times New Roman"/>
          <w:sz w:val="20"/>
          <w:szCs w:val="20"/>
        </w:rPr>
        <w:t xml:space="preserve"> </w:t>
      </w:r>
      <w:r w:rsidR="00F37DAF" w:rsidRPr="00F37DAF">
        <w:rPr>
          <w:rFonts w:ascii="Times New Roman" w:hAnsi="Times New Roman" w:cs="Times New Roman"/>
          <w:sz w:val="20"/>
          <w:szCs w:val="20"/>
        </w:rPr>
        <w:t>efetuada pela servidora</w:t>
      </w:r>
      <w:r w:rsidRPr="00F37DAF">
        <w:rPr>
          <w:rFonts w:ascii="Times New Roman" w:hAnsi="Times New Roman" w:cs="Times New Roman"/>
          <w:sz w:val="20"/>
          <w:szCs w:val="20"/>
        </w:rPr>
        <w:t xml:space="preserve"> </w:t>
      </w:r>
      <w:r w:rsidR="00F37DAF" w:rsidRPr="00F37DAF">
        <w:rPr>
          <w:rFonts w:ascii="Times New Roman" w:hAnsi="Times New Roman" w:cs="Times New Roman"/>
          <w:sz w:val="20"/>
          <w:szCs w:val="20"/>
        </w:rPr>
        <w:t xml:space="preserve">IVANETE TEREZINHA VAZ </w:t>
      </w:r>
      <w:r w:rsidR="00F37DAF" w:rsidRPr="00F37DAF">
        <w:rPr>
          <w:rFonts w:ascii="Times New Roman" w:hAnsi="Times New Roman" w:cs="Times New Roman"/>
          <w:sz w:val="20"/>
          <w:szCs w:val="20"/>
        </w:rPr>
        <w:t>SIMÃO</w:t>
      </w:r>
      <w:r w:rsidR="00F37DAF" w:rsidRPr="00F37DAF">
        <w:rPr>
          <w:rFonts w:ascii="Times New Roman" w:hAnsi="Times New Roman" w:cs="Times New Roman"/>
          <w:sz w:val="20"/>
          <w:szCs w:val="20"/>
        </w:rPr>
        <w:t xml:space="preserve"> inscrito no CPF/MF sob o nº 007.285.809-50 portador do RG nº 5.399.595-0</w:t>
      </w:r>
      <w:r w:rsidRPr="00F37DAF">
        <w:rPr>
          <w:rFonts w:ascii="Times New Roman" w:hAnsi="Times New Roman" w:cs="Times New Roman"/>
          <w:sz w:val="20"/>
          <w:szCs w:val="20"/>
        </w:rPr>
        <w:t xml:space="preserve">, ambas servidoras da Secretaria Municipal de </w:t>
      </w:r>
      <w:r w:rsidR="00F37DAF" w:rsidRPr="00F37DAF">
        <w:rPr>
          <w:rFonts w:ascii="Times New Roman" w:hAnsi="Times New Roman" w:cs="Times New Roman"/>
          <w:sz w:val="20"/>
          <w:szCs w:val="20"/>
        </w:rPr>
        <w:t>saúde</w:t>
      </w:r>
      <w:r w:rsidRPr="00F37DAF">
        <w:rPr>
          <w:rFonts w:ascii="Times New Roman" w:hAnsi="Times New Roman" w:cs="Times New Roman"/>
          <w:sz w:val="20"/>
          <w:szCs w:val="20"/>
        </w:rPr>
        <w:t xml:space="preserve">, telefone (46)3563-8000.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SEXTA – DA FRAUDE E DA CORRUPÇÃO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9E551D" w:rsidRPr="00F37DAF" w:rsidRDefault="009E551D" w:rsidP="009E551D">
      <w:pPr>
        <w:pStyle w:val="Default"/>
        <w:jc w:val="both"/>
        <w:rPr>
          <w:rFonts w:ascii="Times New Roman" w:hAnsi="Times New Roman" w:cs="Times New Roman"/>
          <w:sz w:val="20"/>
          <w:szCs w:val="20"/>
        </w:rPr>
      </w:pP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CLÁUSULA DÉCIMA SÉTIMA - DO FORO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As partes elegem o Foro do Município de Santo Antonio do Sudoeste/PR, com exclusão de qualquer outro, por mais privilegiado que seja para dirimir questões oriundas do presente CONTRATO que não puder ser </w:t>
      </w:r>
      <w:r w:rsidR="00BF4D94" w:rsidRPr="00F37DAF">
        <w:rPr>
          <w:rFonts w:ascii="Times New Roman" w:hAnsi="Times New Roman" w:cs="Times New Roman"/>
          <w:sz w:val="20"/>
          <w:szCs w:val="20"/>
        </w:rPr>
        <w:t>resolvida</w:t>
      </w:r>
      <w:r w:rsidRPr="00F37DAF">
        <w:rPr>
          <w:rFonts w:ascii="Times New Roman" w:hAnsi="Times New Roman" w:cs="Times New Roman"/>
          <w:sz w:val="20"/>
          <w:szCs w:val="20"/>
        </w:rPr>
        <w:t xml:space="preserve"> pelas partes e pelo Conselho de Saúde. </w:t>
      </w:r>
    </w:p>
    <w:p w:rsidR="009E551D" w:rsidRPr="00F37DAF" w:rsidRDefault="009E551D" w:rsidP="009E551D">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E, por estarem as partes justas e contratadas, firmam o presente termo em três (03) vias de igual teor e forma para um único efeito, na presença de duas (2) testemunhas, abaixo assinados. </w:t>
      </w:r>
    </w:p>
    <w:p w:rsidR="009E551D" w:rsidRPr="00F37DAF" w:rsidRDefault="009E551D" w:rsidP="009E551D">
      <w:pPr>
        <w:pStyle w:val="Default"/>
        <w:jc w:val="both"/>
        <w:rPr>
          <w:rFonts w:ascii="Times New Roman" w:hAnsi="Times New Roman" w:cs="Times New Roman"/>
          <w:sz w:val="20"/>
          <w:szCs w:val="20"/>
        </w:rPr>
      </w:pPr>
    </w:p>
    <w:p w:rsidR="00BF4D94" w:rsidRPr="00BF4D94" w:rsidRDefault="00BF4D94" w:rsidP="00BF4D94">
      <w:pPr>
        <w:widowControl/>
        <w:adjustRightInd w:val="0"/>
        <w:jc w:val="both"/>
        <w:rPr>
          <w:rFonts w:eastAsiaTheme="minorHAnsi"/>
          <w:color w:val="000000"/>
          <w:lang w:val="x-none"/>
        </w:rPr>
      </w:pPr>
      <w:r w:rsidRPr="00BF4D94">
        <w:rPr>
          <w:rFonts w:eastAsiaTheme="minorHAnsi"/>
          <w:color w:val="000000"/>
          <w:lang w:val="x-none"/>
        </w:rPr>
        <w:t xml:space="preserve">Santo Antonio do Sudoeste, </w:t>
      </w:r>
      <w:r w:rsidRPr="00F37DAF">
        <w:rPr>
          <w:rFonts w:eastAsiaTheme="minorHAnsi"/>
          <w:color w:val="000000"/>
          <w:lang w:val="pt-BR"/>
        </w:rPr>
        <w:t>12</w:t>
      </w:r>
      <w:r w:rsidRPr="00BF4D94">
        <w:rPr>
          <w:rFonts w:eastAsiaTheme="minorHAnsi"/>
          <w:color w:val="000000"/>
          <w:lang w:val="x-none"/>
        </w:rPr>
        <w:t xml:space="preserve"> de junho de 2023</w:t>
      </w:r>
    </w:p>
    <w:p w:rsidR="00BF4D94" w:rsidRPr="00BF4D94" w:rsidRDefault="00BF4D94" w:rsidP="00BF4D94">
      <w:pPr>
        <w:widowControl/>
        <w:adjustRightInd w:val="0"/>
        <w:jc w:val="center"/>
        <w:rPr>
          <w:rFonts w:eastAsiaTheme="minorHAnsi"/>
          <w:b/>
          <w:bCs/>
          <w:color w:val="000000"/>
          <w:lang w:val="x-none"/>
        </w:rPr>
      </w:pPr>
    </w:p>
    <w:p w:rsidR="00BF4D94" w:rsidRPr="00BF4D94" w:rsidRDefault="00BF4D94" w:rsidP="00BF4D94">
      <w:pPr>
        <w:widowControl/>
        <w:adjustRightInd w:val="0"/>
        <w:jc w:val="center"/>
        <w:rPr>
          <w:rFonts w:eastAsiaTheme="minorHAnsi"/>
          <w:b/>
          <w:bCs/>
          <w:color w:val="000000"/>
          <w:lang w:val="x-none"/>
        </w:rPr>
      </w:pPr>
      <w:r w:rsidRPr="00BF4D94">
        <w:rPr>
          <w:rFonts w:eastAsiaTheme="minorHAnsi"/>
          <w:b/>
          <w:bCs/>
          <w:color w:val="000000"/>
          <w:lang w:val="x-none"/>
        </w:rPr>
        <w:tab/>
      </w:r>
    </w:p>
    <w:p w:rsidR="00BF4D94" w:rsidRPr="00BF4D94" w:rsidRDefault="00BF4D94" w:rsidP="00BF4D94">
      <w:pPr>
        <w:widowControl/>
        <w:adjustRightInd w:val="0"/>
        <w:jc w:val="center"/>
        <w:rPr>
          <w:rFonts w:eastAsiaTheme="minorHAnsi"/>
          <w:color w:val="000000"/>
          <w:sz w:val="20"/>
          <w:szCs w:val="20"/>
          <w:lang w:val="x-none"/>
        </w:rPr>
      </w:pPr>
      <w:r w:rsidRPr="00BF4D94">
        <w:rPr>
          <w:rFonts w:eastAsiaTheme="minorHAnsi"/>
          <w:color w:val="000000"/>
          <w:sz w:val="20"/>
          <w:szCs w:val="20"/>
          <w:lang w:val="x-none"/>
        </w:rPr>
        <w:t>RICARDO ANTONIO ORTINA</w:t>
      </w:r>
    </w:p>
    <w:p w:rsidR="00BF4D94" w:rsidRPr="00BF4D94" w:rsidRDefault="00BF4D94" w:rsidP="00BF4D94">
      <w:pPr>
        <w:widowControl/>
        <w:adjustRightInd w:val="0"/>
        <w:jc w:val="center"/>
        <w:rPr>
          <w:rFonts w:eastAsiaTheme="minorHAnsi"/>
          <w:sz w:val="20"/>
          <w:szCs w:val="20"/>
          <w:lang w:val="x-none"/>
        </w:rPr>
      </w:pPr>
      <w:r w:rsidRPr="00BF4D94">
        <w:rPr>
          <w:rFonts w:eastAsiaTheme="minorHAnsi"/>
          <w:sz w:val="20"/>
          <w:szCs w:val="20"/>
          <w:lang w:val="x-none"/>
        </w:rPr>
        <w:t>Prefeito Municipal</w:t>
      </w:r>
    </w:p>
    <w:p w:rsidR="00BF4D94" w:rsidRPr="00F37DAF" w:rsidRDefault="00BF4D94" w:rsidP="00BF4D94">
      <w:pPr>
        <w:widowControl/>
        <w:tabs>
          <w:tab w:val="left" w:pos="6810"/>
        </w:tabs>
        <w:adjustRightInd w:val="0"/>
        <w:ind w:firstLine="855"/>
        <w:jc w:val="center"/>
        <w:rPr>
          <w:rFonts w:eastAsiaTheme="minorHAnsi"/>
          <w:sz w:val="20"/>
          <w:szCs w:val="20"/>
          <w:lang w:val="x-none"/>
        </w:rPr>
      </w:pPr>
    </w:p>
    <w:p w:rsidR="00BF4D94" w:rsidRPr="00F37DAF" w:rsidRDefault="00BF4D94" w:rsidP="00BF4D94">
      <w:pPr>
        <w:widowControl/>
        <w:tabs>
          <w:tab w:val="left" w:pos="6810"/>
        </w:tabs>
        <w:adjustRightInd w:val="0"/>
        <w:ind w:firstLine="855"/>
        <w:jc w:val="center"/>
        <w:rPr>
          <w:rFonts w:eastAsiaTheme="minorHAnsi"/>
          <w:sz w:val="20"/>
          <w:szCs w:val="20"/>
          <w:lang w:val="x-none"/>
        </w:rPr>
      </w:pPr>
    </w:p>
    <w:p w:rsidR="00BF4D94" w:rsidRPr="00BF4D94" w:rsidRDefault="00BF4D94" w:rsidP="00BF4D94">
      <w:pPr>
        <w:widowControl/>
        <w:tabs>
          <w:tab w:val="left" w:pos="6810"/>
        </w:tabs>
        <w:adjustRightInd w:val="0"/>
        <w:ind w:firstLine="855"/>
        <w:jc w:val="center"/>
        <w:rPr>
          <w:rFonts w:eastAsiaTheme="minorHAnsi"/>
          <w:sz w:val="20"/>
          <w:szCs w:val="20"/>
          <w:lang w:val="x-none"/>
        </w:rPr>
      </w:pPr>
    </w:p>
    <w:p w:rsidR="00BF4D94" w:rsidRPr="00BF4D94" w:rsidRDefault="00BF4D94" w:rsidP="00BF4D94">
      <w:pPr>
        <w:widowControl/>
        <w:tabs>
          <w:tab w:val="left" w:pos="6810"/>
        </w:tabs>
        <w:adjustRightInd w:val="0"/>
        <w:ind w:firstLine="45"/>
        <w:jc w:val="center"/>
        <w:rPr>
          <w:rFonts w:eastAsiaTheme="minorHAnsi"/>
          <w:sz w:val="20"/>
          <w:szCs w:val="20"/>
          <w:lang w:val="x-none"/>
        </w:rPr>
      </w:pPr>
      <w:r w:rsidRPr="00BF4D94">
        <w:rPr>
          <w:rFonts w:eastAsiaTheme="minorHAnsi"/>
          <w:sz w:val="20"/>
          <w:szCs w:val="20"/>
          <w:lang w:val="x-none"/>
        </w:rPr>
        <w:t>VALERIA REGINA SALDANHA BINSKI</w:t>
      </w:r>
    </w:p>
    <w:p w:rsidR="00BF4D94" w:rsidRPr="00F37DAF" w:rsidRDefault="00BF4D94" w:rsidP="00BF4D94">
      <w:pPr>
        <w:pStyle w:val="Default"/>
        <w:jc w:val="center"/>
        <w:rPr>
          <w:rFonts w:ascii="Times New Roman" w:hAnsi="Times New Roman" w:cs="Times New Roman"/>
          <w:color w:val="auto"/>
          <w:sz w:val="20"/>
          <w:szCs w:val="20"/>
          <w:lang w:val="x-none"/>
        </w:rPr>
      </w:pPr>
      <w:r w:rsidRPr="00F37DAF">
        <w:rPr>
          <w:rFonts w:ascii="Times New Roman" w:hAnsi="Times New Roman" w:cs="Times New Roman"/>
          <w:color w:val="auto"/>
          <w:sz w:val="20"/>
          <w:szCs w:val="20"/>
          <w:lang w:val="x-none"/>
        </w:rPr>
        <w:t>CPF Nº: 073.596.609-55</w:t>
      </w:r>
    </w:p>
    <w:p w:rsidR="00BF4D94" w:rsidRPr="00F37DAF" w:rsidRDefault="00BF4D94" w:rsidP="00BF4D94">
      <w:pPr>
        <w:pStyle w:val="Default"/>
        <w:jc w:val="both"/>
        <w:rPr>
          <w:rFonts w:ascii="Times New Roman" w:hAnsi="Times New Roman" w:cs="Times New Roman"/>
          <w:color w:val="auto"/>
          <w:sz w:val="20"/>
          <w:szCs w:val="20"/>
          <w:lang w:val="x-none"/>
        </w:rPr>
      </w:pPr>
    </w:p>
    <w:p w:rsidR="00BF4D94" w:rsidRPr="00F37DAF" w:rsidRDefault="00BF4D94" w:rsidP="00BF4D94">
      <w:pPr>
        <w:pStyle w:val="Default"/>
        <w:jc w:val="both"/>
        <w:rPr>
          <w:rFonts w:ascii="Times New Roman" w:hAnsi="Times New Roman" w:cs="Times New Roman"/>
          <w:color w:val="auto"/>
          <w:sz w:val="20"/>
          <w:szCs w:val="20"/>
          <w:lang w:val="x-none"/>
        </w:rPr>
      </w:pPr>
    </w:p>
    <w:p w:rsidR="009E551D" w:rsidRPr="00F37DAF" w:rsidRDefault="009E551D" w:rsidP="00BF4D94">
      <w:pPr>
        <w:pStyle w:val="Default"/>
        <w:jc w:val="both"/>
        <w:rPr>
          <w:rFonts w:ascii="Times New Roman" w:hAnsi="Times New Roman" w:cs="Times New Roman"/>
          <w:sz w:val="20"/>
          <w:szCs w:val="20"/>
        </w:rPr>
      </w:pPr>
      <w:r w:rsidRPr="00F37DAF">
        <w:rPr>
          <w:rFonts w:ascii="Times New Roman" w:hAnsi="Times New Roman" w:cs="Times New Roman"/>
          <w:sz w:val="20"/>
          <w:szCs w:val="20"/>
        </w:rPr>
        <w:t xml:space="preserve">Testemunhas: </w:t>
      </w:r>
    </w:p>
    <w:p w:rsidR="00F37DAF" w:rsidRPr="00F37DAF" w:rsidRDefault="00F37DAF">
      <w:pPr>
        <w:rPr>
          <w:sz w:val="20"/>
          <w:szCs w:val="20"/>
        </w:rPr>
      </w:pPr>
    </w:p>
    <w:p w:rsidR="00F37DAF" w:rsidRPr="00F37DAF" w:rsidRDefault="00F37DAF">
      <w:pPr>
        <w:rPr>
          <w:sz w:val="20"/>
          <w:szCs w:val="20"/>
        </w:rPr>
      </w:pPr>
    </w:p>
    <w:p w:rsidR="00F37DAF" w:rsidRPr="00F37DAF" w:rsidRDefault="00F37DAF" w:rsidP="00F37DAF">
      <w:pPr>
        <w:widowControl/>
        <w:jc w:val="center"/>
        <w:rPr>
          <w:sz w:val="20"/>
          <w:szCs w:val="20"/>
        </w:rPr>
      </w:pPr>
      <w:r w:rsidRPr="00F37DAF">
        <w:rPr>
          <w:rFonts w:eastAsia="Bookman Old Style"/>
          <w:sz w:val="20"/>
          <w:szCs w:val="20"/>
        </w:rPr>
        <w:t>FLÁVIA REGINA MAI</w:t>
      </w:r>
    </w:p>
    <w:p w:rsidR="00F37DAF" w:rsidRPr="00F37DAF" w:rsidRDefault="00F37DAF" w:rsidP="00F37DAF">
      <w:pPr>
        <w:widowControl/>
        <w:jc w:val="center"/>
        <w:rPr>
          <w:sz w:val="20"/>
          <w:szCs w:val="20"/>
        </w:rPr>
      </w:pPr>
      <w:r w:rsidRPr="00F37DAF">
        <w:rPr>
          <w:rFonts w:eastAsia="Bookman Old Style"/>
          <w:sz w:val="20"/>
          <w:szCs w:val="20"/>
        </w:rPr>
        <w:t>CPF Nº: 078.964.499-19</w:t>
      </w:r>
    </w:p>
    <w:p w:rsidR="00F37DAF" w:rsidRPr="00F37DAF" w:rsidRDefault="00F37DAF" w:rsidP="00F37DAF">
      <w:pPr>
        <w:widowControl/>
        <w:jc w:val="center"/>
        <w:rPr>
          <w:sz w:val="20"/>
          <w:szCs w:val="20"/>
        </w:rPr>
      </w:pPr>
    </w:p>
    <w:p w:rsidR="00F37DAF" w:rsidRPr="00F37DAF" w:rsidRDefault="00F37DAF" w:rsidP="00F37DAF">
      <w:pPr>
        <w:widowControl/>
        <w:jc w:val="center"/>
        <w:rPr>
          <w:sz w:val="20"/>
          <w:szCs w:val="20"/>
        </w:rPr>
      </w:pPr>
    </w:p>
    <w:p w:rsidR="00F37DAF" w:rsidRPr="00F37DAF" w:rsidRDefault="00F37DAF" w:rsidP="00F37DAF">
      <w:pPr>
        <w:jc w:val="center"/>
        <w:rPr>
          <w:sz w:val="20"/>
          <w:szCs w:val="20"/>
        </w:rPr>
      </w:pPr>
    </w:p>
    <w:p w:rsidR="00F37DAF" w:rsidRPr="00F37DAF" w:rsidRDefault="00F37DAF" w:rsidP="00F37DAF">
      <w:pPr>
        <w:widowControl/>
        <w:jc w:val="center"/>
        <w:rPr>
          <w:sz w:val="20"/>
          <w:szCs w:val="20"/>
        </w:rPr>
      </w:pPr>
      <w:r w:rsidRPr="00F37DAF">
        <w:rPr>
          <w:rFonts w:eastAsia="Bookman Old Style"/>
          <w:sz w:val="20"/>
          <w:szCs w:val="20"/>
        </w:rPr>
        <w:t>CESAR AUGUSTO ORTEGA</w:t>
      </w:r>
    </w:p>
    <w:p w:rsidR="00F37DAF" w:rsidRPr="00F37DAF" w:rsidRDefault="00F37DAF" w:rsidP="00F37DAF">
      <w:pPr>
        <w:widowControl/>
        <w:jc w:val="center"/>
        <w:rPr>
          <w:sz w:val="20"/>
          <w:szCs w:val="20"/>
        </w:rPr>
      </w:pPr>
      <w:r w:rsidRPr="00F37DAF">
        <w:rPr>
          <w:rFonts w:eastAsia="Bookman Old Style"/>
          <w:sz w:val="20"/>
          <w:szCs w:val="20"/>
        </w:rPr>
        <w:t>CPF Nº 661.608.719-00</w:t>
      </w:r>
    </w:p>
    <w:sectPr w:rsidR="00F37DAF" w:rsidRPr="00F37DAF" w:rsidSect="005206F3">
      <w:headerReference w:type="default" r:id="rId4"/>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82" w:rsidRDefault="00F37DAF" w:rsidP="006B4467">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43D785F1" wp14:editId="3E3A461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57482" w:rsidRDefault="00F37DAF" w:rsidP="006B4467">
    <w:pPr>
      <w:jc w:val="center"/>
      <w:rPr>
        <w:rFonts w:ascii="Bookman Old Style" w:hAnsi="Bookman Old Style" w:cs="Arial"/>
        <w:szCs w:val="20"/>
      </w:rPr>
    </w:pPr>
    <w:r>
      <w:rPr>
        <w:rFonts w:ascii="Bookman Old Style" w:hAnsi="Bookman Old Style" w:cs="Arial"/>
        <w:szCs w:val="20"/>
      </w:rPr>
      <w:t>ESTADO DO PARANÁ</w:t>
    </w:r>
  </w:p>
  <w:p w:rsidR="00C57482" w:rsidRDefault="00F37DAF" w:rsidP="006B446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57482" w:rsidRDefault="00F37DAF" w:rsidP="006B4467">
    <w:pPr>
      <w:ind w:left="20"/>
      <w:jc w:val="center"/>
      <w:rPr>
        <w:rFonts w:ascii="Bookman Old Style" w:hAnsi="Bookman Old Style"/>
        <w:sz w:val="16"/>
      </w:rPr>
    </w:pPr>
    <w:r>
      <w:rPr>
        <w:rFonts w:ascii="Bookman Old Style" w:hAnsi="Bookman Old Style"/>
        <w:sz w:val="16"/>
      </w:rPr>
      <w:t xml:space="preserve">CNPJ 75.927.582/0001-55  </w:t>
    </w:r>
  </w:p>
  <w:p w:rsidR="00C57482" w:rsidRDefault="00F37DAF" w:rsidP="006B446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57482" w:rsidRDefault="00F37DAF" w:rsidP="00107971">
    <w:pPr>
      <w:ind w:left="20"/>
      <w:jc w:val="center"/>
      <w:rPr>
        <w:rFonts w:ascii="Bookman Old Style" w:hAnsi="Bookman Old Style"/>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1D"/>
    <w:rsid w:val="009E551D"/>
    <w:rsid w:val="00BF4D94"/>
    <w:rsid w:val="00F37DAF"/>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2AA2"/>
  <w15:chartTrackingRefBased/>
  <w15:docId w15:val="{3216D75A-E81F-4A9F-A75F-85AFD64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1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E55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9E551D"/>
    <w:rPr>
      <w:color w:val="0563C1"/>
      <w:u w:val="single"/>
    </w:rPr>
  </w:style>
  <w:style w:type="paragraph" w:styleId="Corpodetexto">
    <w:name w:val="Body Text"/>
    <w:basedOn w:val="Normal"/>
    <w:link w:val="CorpodetextoChar"/>
    <w:uiPriority w:val="1"/>
    <w:qFormat/>
    <w:rsid w:val="009E551D"/>
  </w:style>
  <w:style w:type="character" w:customStyle="1" w:styleId="CorpodetextoChar">
    <w:name w:val="Corpo de texto Char"/>
    <w:basedOn w:val="Fontepargpadro"/>
    <w:link w:val="Corpodetexto"/>
    <w:uiPriority w:val="1"/>
    <w:rsid w:val="009E551D"/>
    <w:rPr>
      <w:rFonts w:ascii="Times New Roman" w:eastAsia="Times New Roman" w:hAnsi="Times New Roman" w:cs="Times New Roman"/>
      <w:lang w:val="pt-PT"/>
    </w:rPr>
  </w:style>
  <w:style w:type="paragraph" w:customStyle="1" w:styleId="ParagraphStyle">
    <w:name w:val="Paragraph Style"/>
    <w:rsid w:val="009E551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9E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BF4D94"/>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1615</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2023-06-27T11:45:00Z</dcterms:created>
  <dcterms:modified xsi:type="dcterms:W3CDTF">2023-06-27T12:17:00Z</dcterms:modified>
</cp:coreProperties>
</file>