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B1" w:rsidRDefault="00FB05B1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FB05B1" w:rsidRDefault="003A71AF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Solicitação de </w:t>
      </w:r>
      <w:r w:rsidRPr="00E62807">
        <w:rPr>
          <w:rFonts w:ascii="Bookman Old Style" w:hAnsi="Bookman Old Style"/>
          <w:b/>
          <w:sz w:val="24"/>
          <w:szCs w:val="24"/>
        </w:rPr>
        <w:t>Serviço</w:t>
      </w:r>
    </w:p>
    <w:p w:rsidR="00FB05B1" w:rsidRDefault="00FB05B1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 w:rsidP="004A74A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Constitui objeto deste certame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</w:t>
      </w:r>
      <w:r w:rsidR="0040546E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</w:t>
      </w:r>
      <w:bookmarkStart w:id="0" w:name="_GoBack"/>
      <w:r w:rsidR="004A74A7">
        <w:rPr>
          <w:rFonts w:ascii="Bookman Old Style" w:hAnsi="Bookman Old Style"/>
          <w:bCs/>
          <w:sz w:val="20"/>
          <w:szCs w:val="20"/>
        </w:rPr>
        <w:t xml:space="preserve">Aquisição de </w:t>
      </w:r>
      <w:r w:rsidR="007601BE">
        <w:rPr>
          <w:rFonts w:ascii="Bookman Old Style" w:hAnsi="Bookman Old Style"/>
          <w:bCs/>
          <w:sz w:val="20"/>
          <w:szCs w:val="20"/>
        </w:rPr>
        <w:t xml:space="preserve">um veículo novo tipo </w:t>
      </w:r>
      <w:proofErr w:type="spellStart"/>
      <w:r w:rsidR="007601BE">
        <w:rPr>
          <w:rFonts w:ascii="Bookman Old Style" w:hAnsi="Bookman Old Style"/>
          <w:bCs/>
          <w:sz w:val="20"/>
          <w:szCs w:val="20"/>
        </w:rPr>
        <w:t>Vãn</w:t>
      </w:r>
      <w:proofErr w:type="spellEnd"/>
      <w:r w:rsidR="004951DB">
        <w:rPr>
          <w:rFonts w:ascii="Bookman Old Style" w:hAnsi="Bookman Old Style"/>
          <w:bCs/>
          <w:sz w:val="20"/>
          <w:szCs w:val="20"/>
        </w:rPr>
        <w:t xml:space="preserve"> com 15 lugares + um, ano de fabricação e modelo da data de entrega do veículo, em atendimento ao Transporte Sanitário</w:t>
      </w:r>
      <w:r w:rsidR="004F750E">
        <w:rPr>
          <w:rFonts w:ascii="Bookman Old Style" w:hAnsi="Bookman Old Style"/>
          <w:bCs/>
          <w:sz w:val="20"/>
          <w:szCs w:val="20"/>
        </w:rPr>
        <w:t xml:space="preserve"> Resolução SESA Nº1067/2021.</w:t>
      </w:r>
    </w:p>
    <w:bookmarkEnd w:id="0"/>
    <w:p w:rsidR="004A74A7" w:rsidRDefault="004A74A7" w:rsidP="004A74A7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3307F" w:rsidRPr="00AC1D37" w:rsidRDefault="003A71AF" w:rsidP="009C4A10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AC1D37"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"/>
        <w:gridCol w:w="571"/>
        <w:gridCol w:w="4091"/>
        <w:gridCol w:w="949"/>
        <w:gridCol w:w="789"/>
        <w:gridCol w:w="1151"/>
        <w:gridCol w:w="1151"/>
      </w:tblGrid>
      <w:tr w:rsidR="004A74A7" w:rsidTr="00AC1D37">
        <w:trPr>
          <w:jc w:val="right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Unid. Medida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Valor Total</w:t>
            </w:r>
          </w:p>
        </w:tc>
      </w:tr>
      <w:tr w:rsidR="004A74A7" w:rsidTr="00AC1D37">
        <w:trPr>
          <w:jc w:val="right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Default="004A74A7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Default="001E457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21767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Pr="004A74A7" w:rsidRDefault="005F36C7" w:rsidP="00FE0D55">
            <w:pPr>
              <w:spacing w:after="0" w:line="240" w:lineRule="auto"/>
              <w:jc w:val="both"/>
            </w:pPr>
            <w:r>
              <w:t xml:space="preserve">VEÍCULO ZERO KM, TIPO VAN COM </w:t>
            </w:r>
            <w:r w:rsidR="00393A1C">
              <w:t>NO MÍNIMO 16</w:t>
            </w:r>
            <w:r>
              <w:t xml:space="preserve"> LUGARES </w:t>
            </w:r>
            <w:r w:rsidR="00393A1C">
              <w:t>INCLUINDO O MOTORISTA</w:t>
            </w:r>
            <w:r>
              <w:t>, ANO DE FABRICAÇÃO E MODELO: DATA DA ENTREGA, ARQUITETURA COM TRAÇÃO DIANTEIRA, TIPO FURGÃO, UMA PORTA LATERAL CORREDIÇA E PORTA TRASEIRA DUPLA CONTRABATENTE. CARROCERIA MONOBLOCO CONSTRUÍDA EM AÇO; GRUPO MOTOPROPULSOR COM POSIÇÃO TRANSVERSAL, MOTOR QUATRO TEMPOS A DIESEL</w:t>
            </w:r>
            <w:r w:rsidR="00393A1C">
              <w:t xml:space="preserve"> (ATENDIMENTO A NORMATIVA </w:t>
            </w:r>
            <w:r w:rsidR="00BB1089">
              <w:t>PRECONVE P-7, PRECONVE L6, PRECONVE L7 OU SUPERIOR)</w:t>
            </w:r>
            <w:r>
              <w:t>,</w:t>
            </w:r>
            <w:r w:rsidR="00EE224D">
              <w:t xml:space="preserve"> POTÊNCIA MÍNIMA DE 130 CV, </w:t>
            </w:r>
            <w:r>
              <w:t>QUATRO CILINDROS EM LINHA, RESFRIADOS A ÁGUA SOB PRESSÃO, COM VASO DE EX</w:t>
            </w:r>
            <w:r w:rsidR="00FE0D55">
              <w:t xml:space="preserve">PANSÃO. CAPACIDADE DO TANQUE </w:t>
            </w:r>
            <w:r>
              <w:t>COMBUSTÍVEL DE</w:t>
            </w:r>
            <w:r w:rsidR="00FE0D55">
              <w:t xml:space="preserve"> NO MÍNIMO</w:t>
            </w:r>
            <w:r>
              <w:t xml:space="preserve"> OITENTA LITROS. TIPO DE COMBUSTÍVEL DIESEL S50 / S10. SUSPENSÃO DIANTEIRA COM BRAÇO INFERIOR RETANGULAR, BARRA ESTABILIZADORA MOLAS HELICOIDAIS E AMORTECEDORES HIDRÁULICOS TELESCÓPICOS. COM CILINDRADAS DE</w:t>
            </w:r>
            <w:r w:rsidR="00FE0D55">
              <w:t xml:space="preserve"> NO MÍNIMO</w:t>
            </w:r>
            <w:r>
              <w:t xml:space="preserve"> 2.299 CM3, QUATRO CILINDROS E DEZESSEIS VÁLVULAS, CAIXA DE CAMBIO PF6, TIPO MANUAL, SEIS MARCHAS À FRENTE, MAIS UMA MARCHA À RÉ. PNEUS COM MEDIDAS MÍNIMAS DE 225/65R16, RODAS EM AÇO 6,5 JX 16 H2 5 66, VELOCIDADE MÁXIMA DE 144KM/H. TECIDOS DOS BANCOS TIPO "ROBUSTE", 02 TOMADAS 12V NO PAINEL + TAMPA PORTA PRANCHETA. SEGURANÇA, ESTEPE LOCALIZADO SOB A CARROCERIA, AIRBAG CONDUTOR</w:t>
            </w:r>
            <w:r w:rsidR="00FE0D55">
              <w:t xml:space="preserve"> E ACOMPANHANTE</w:t>
            </w:r>
            <w:r>
              <w:t xml:space="preserve">, PROTETOR DE CÁRTER DO ÓLEO E CAIXA DE CÂMBIO, SISTEMA CAR (TRAVAMENTO AUTOMÁTICO A 6 KM/H), INVIOLABILIDADE DO ACESSO AO TANQUE DE COMBUSTÍVEL, FREIOS A DISCO NAS 4 </w:t>
            </w:r>
            <w:r w:rsidR="00FE0D55">
              <w:t>RODAS COM ABS, TRAVAS ELÉTRICAS</w:t>
            </w:r>
            <w:r>
              <w:t>;</w:t>
            </w:r>
            <w:r w:rsidR="00FE0D55">
              <w:t xml:space="preserve"> </w:t>
            </w:r>
            <w:r>
              <w:t>AR CONDICIONADO DUPLO</w:t>
            </w:r>
            <w:r w:rsidR="00FE0D55">
              <w:t xml:space="preserve"> DIANTEIRO E TRASEIRO</w:t>
            </w:r>
            <w:r>
              <w:t>; VIDROS ELÉTRICOS COM FUNÇÃO 1 TOQUE NA ABERTURA; BANCOS DOS PASSAGEIROS RECLINÁVEIS ATÉ 29°; CHAVE COM COMANDO DE TRAVAMENTO A DISTÂNCIA POR RÁDIO FREQUÉNCIA; RETROVISORES EXTERNOS COM REGULAGEM ELÉTRICA E DESEMBAÇADOR, RODAS DE AÇO ARO 16', FRONT STEP, PRÉEQUIPAMENTO PARA RÁDIO, TACÓGRAFO DIGITAL, INDICADOR GSI (GEAR SHIFT INDICATOR), CAIXA DE CÂMBIO DE 6 MARCHAS NO PAINEL, CORRENTE DE DISTRIBUIÇÃO NO MOTOR, OCS (OIL CONTROL SYSTEM), FRONT STEP, CALOTAS, REPETIDORES DE SETA NOS RETROVISORES,</w:t>
            </w:r>
            <w:r w:rsidR="00413E52">
              <w:t xml:space="preserve"> FARÓIS DE NEBLINA,</w:t>
            </w:r>
            <w:r>
              <w:t xml:space="preserve"> PORTA PACOTES ACIMA DOS ASSENTOS DOS PASSAGEIROS, 02 TOMADAS 12V NO PAINEL + TAMPA PORTA PRANCHETA. PLOTAGEM CONFORME MODELO PADRÃO SESA, FROTA APSUS - TRANSPORTE SANITÁRIO. GARANTIDAS AS DUAS PRIMEIRAS REVISÕES DO VEÍCULO SEM CUSTO ADICIONAL PARA A CONTRATANTE.</w:t>
            </w:r>
            <w:r w:rsidR="00413E52">
              <w:t xml:space="preserve"> GARANTIA DE NO MÍNIMO 01 ANO.</w:t>
            </w:r>
            <w:r>
              <w:t xml:space="preserve"> </w:t>
            </w:r>
            <w:r w:rsidR="004A74A7" w:rsidRPr="0043307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Pr="0043307F" w:rsidRDefault="00D55865" w:rsidP="004A74A7">
            <w:pPr>
              <w:pStyle w:val="ParagraphStyl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Pr="0043307F" w:rsidRDefault="004A74A7" w:rsidP="004A74A7">
            <w:pPr>
              <w:pStyle w:val="ParagraphStyl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3307F">
              <w:rPr>
                <w:rFonts w:ascii="Bookman Old Style" w:hAnsi="Bookman Old Style" w:cs="Times New Roman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Pr="0043307F" w:rsidRDefault="00AC1D37" w:rsidP="00D55865">
            <w:pPr>
              <w:pStyle w:val="ParagraphStyl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307.106,25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Pr="0043307F" w:rsidRDefault="00AC1D37" w:rsidP="00D55865">
            <w:pPr>
              <w:pStyle w:val="ParagraphStyl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307.106,25</w:t>
            </w:r>
          </w:p>
        </w:tc>
      </w:tr>
      <w:tr w:rsidR="004A74A7" w:rsidTr="004A74A7">
        <w:trPr>
          <w:jc w:val="right"/>
        </w:trPr>
        <w:tc>
          <w:tcPr>
            <w:tcW w:w="40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Pr="0043307F" w:rsidRDefault="004A74A7" w:rsidP="004A74A7">
            <w:pPr>
              <w:pStyle w:val="ParagraphStyle"/>
              <w:jc w:val="righ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3307F">
              <w:rPr>
                <w:rFonts w:ascii="Bookman Old Style" w:hAnsi="Bookman Old Style" w:cs="Times New Roman"/>
                <w:b/>
                <w:sz w:val="20"/>
                <w:szCs w:val="20"/>
              </w:rPr>
              <w:t>Total Geral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4A7" w:rsidRPr="0043307F" w:rsidRDefault="00AC1D37" w:rsidP="00D55865">
            <w:pPr>
              <w:pStyle w:val="ParagraphStyle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R$ 307.106,25</w:t>
            </w:r>
          </w:p>
        </w:tc>
      </w:tr>
    </w:tbl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3307F" w:rsidRDefault="0043307F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8447F" w:rsidRDefault="0078447F" w:rsidP="0078447F">
      <w:pPr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  <w:sz w:val="20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4"/>
        </w:rPr>
        <w:t>O presente processo é para aquisição de</w:t>
      </w:r>
      <w:r>
        <w:rPr>
          <w:rFonts w:ascii="Bookman Old Style" w:hAnsi="Bookman Old Style"/>
          <w:bCs/>
          <w:sz w:val="20"/>
          <w:szCs w:val="20"/>
        </w:rPr>
        <w:t xml:space="preserve"> um veículo novo tipo </w:t>
      </w:r>
      <w:proofErr w:type="spellStart"/>
      <w:r>
        <w:rPr>
          <w:rFonts w:ascii="Bookman Old Style" w:hAnsi="Bookman Old Style"/>
          <w:bCs/>
          <w:sz w:val="20"/>
          <w:szCs w:val="20"/>
        </w:rPr>
        <w:t>Vãn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com 15 lugares + um</w:t>
      </w:r>
      <w:r>
        <w:rPr>
          <w:rFonts w:ascii="Bookman Old Style" w:eastAsia="Bookman Old Style" w:hAnsi="Bookman Old Style" w:cs="Bookman Old Style"/>
          <w:sz w:val="20"/>
          <w:szCs w:val="24"/>
        </w:rPr>
        <w:t xml:space="preserve"> para atender a Secretaria Municipal de Saúde do Município de Santo Antonio do Sudoeste – PR.</w:t>
      </w:r>
    </w:p>
    <w:p w:rsidR="0078447F" w:rsidRPr="0044456D" w:rsidRDefault="00DF2DB6" w:rsidP="00BE64D5">
      <w:pPr>
        <w:spacing w:after="12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44456D">
        <w:rPr>
          <w:rFonts w:ascii="Bookman Old Style" w:hAnsi="Bookman Old Style"/>
          <w:sz w:val="20"/>
          <w:szCs w:val="20"/>
        </w:rPr>
        <w:t>Considerando a RESOLUÇÃO SESA N° 769/2019, que dispõe sobre a Adesão dos Municípios ao Incentivo Financeiro de Investimento para o Transporte Sanitário nos Municípios, no Programa de Qualificação de Atenção Primária à Saúde,</w:t>
      </w:r>
      <w:r w:rsidR="0078447F" w:rsidRPr="0044456D">
        <w:rPr>
          <w:rFonts w:ascii="Bookman Old Style" w:hAnsi="Bookman Old Style"/>
          <w:sz w:val="20"/>
          <w:szCs w:val="20"/>
        </w:rPr>
        <w:t xml:space="preserve"> na modalidade fundo a fundo; </w:t>
      </w:r>
    </w:p>
    <w:p w:rsidR="0078447F" w:rsidRPr="0078447F" w:rsidRDefault="00DF2DB6" w:rsidP="00BE64D5">
      <w:pPr>
        <w:spacing w:after="12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78447F">
        <w:rPr>
          <w:rFonts w:ascii="Bookman Old Style" w:hAnsi="Bookman Old Style"/>
          <w:sz w:val="20"/>
          <w:szCs w:val="20"/>
        </w:rPr>
        <w:t xml:space="preserve">Considerando a RESOLUÇÃO SESA N° </w:t>
      </w:r>
      <w:r w:rsidR="0044456D">
        <w:rPr>
          <w:rFonts w:ascii="Bookman Old Style" w:hAnsi="Bookman Old Style"/>
          <w:sz w:val="20"/>
          <w:szCs w:val="20"/>
        </w:rPr>
        <w:t>1067/2021</w:t>
      </w:r>
      <w:r w:rsidRPr="0078447F">
        <w:rPr>
          <w:rFonts w:ascii="Bookman Old Style" w:hAnsi="Bookman Old Style"/>
          <w:sz w:val="20"/>
          <w:szCs w:val="20"/>
        </w:rPr>
        <w:t>, que habilita os municípios a pleitearem a adesão aos Programas Estratégicos da Secretaria de Estado da Saúde — Qualificação da Atenção Primária, visando o Incentivo Financeiro de Investimento para o Transporte Sanitário</w:t>
      </w:r>
      <w:r w:rsidR="0078447F" w:rsidRPr="0078447F">
        <w:rPr>
          <w:rFonts w:ascii="Bookman Old Style" w:hAnsi="Bookman Old Style"/>
          <w:sz w:val="20"/>
          <w:szCs w:val="20"/>
        </w:rPr>
        <w:t>, para o exercício de 202</w:t>
      </w:r>
      <w:r w:rsidR="0044456D">
        <w:rPr>
          <w:rFonts w:ascii="Bookman Old Style" w:hAnsi="Bookman Old Style"/>
          <w:sz w:val="20"/>
          <w:szCs w:val="20"/>
        </w:rPr>
        <w:t>1;</w:t>
      </w:r>
    </w:p>
    <w:p w:rsidR="0078447F" w:rsidRPr="0078447F" w:rsidRDefault="00DF2DB6" w:rsidP="00BE64D5">
      <w:pPr>
        <w:spacing w:after="12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78447F">
        <w:rPr>
          <w:rFonts w:ascii="Bookman Old Style" w:hAnsi="Bookman Old Style"/>
          <w:sz w:val="20"/>
          <w:szCs w:val="20"/>
        </w:rPr>
        <w:t xml:space="preserve"> Considerando ainda a necessidade de renovação constante da frota de veículos da Secretaria Municipal de Saúde de</w:t>
      </w:r>
      <w:r w:rsidR="0044456D">
        <w:rPr>
          <w:rFonts w:ascii="Bookman Old Style" w:hAnsi="Bookman Old Style"/>
          <w:sz w:val="20"/>
          <w:szCs w:val="20"/>
        </w:rPr>
        <w:t xml:space="preserve"> Santo Antonio do Sudoeste</w:t>
      </w:r>
      <w:r w:rsidRPr="0078447F">
        <w:rPr>
          <w:rFonts w:ascii="Bookman Old Style" w:hAnsi="Bookman Old Style"/>
          <w:sz w:val="20"/>
          <w:szCs w:val="20"/>
        </w:rPr>
        <w:t xml:space="preserve">-PR, que realizam o deslocamento de pessoas debilitadas ou acometidas por algum tipo de enfermidade, no </w:t>
      </w:r>
      <w:r w:rsidRPr="0078447F">
        <w:rPr>
          <w:rFonts w:ascii="Bookman Old Style" w:hAnsi="Bookman Old Style"/>
          <w:sz w:val="20"/>
          <w:szCs w:val="20"/>
        </w:rPr>
        <w:lastRenderedPageBreak/>
        <w:t>intuito de garantir a segurança e de proporcionar maior conforto e comodidade a pacientes que ne</w:t>
      </w:r>
      <w:r w:rsidR="0078447F" w:rsidRPr="0078447F">
        <w:rPr>
          <w:rFonts w:ascii="Bookman Old Style" w:hAnsi="Bookman Old Style"/>
          <w:sz w:val="20"/>
          <w:szCs w:val="20"/>
        </w:rPr>
        <w:t xml:space="preserve">cessitam deste transporte. </w:t>
      </w:r>
    </w:p>
    <w:p w:rsidR="0078447F" w:rsidRPr="0078447F" w:rsidRDefault="00DF2DB6" w:rsidP="00BE64D5">
      <w:pPr>
        <w:spacing w:after="12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78447F">
        <w:rPr>
          <w:rFonts w:ascii="Bookman Old Style" w:hAnsi="Bookman Old Style"/>
          <w:sz w:val="20"/>
          <w:szCs w:val="20"/>
        </w:rPr>
        <w:t xml:space="preserve">Os recursos utilizados para aquisição do veículo constante neste Termo de Referência são provenientes do Incentivo Financeiro de Investimento para o Transporte Sanitário nos Municípios, do Programa de Qualificação de Atenção Primária </w:t>
      </w:r>
      <w:r w:rsidR="001C3774">
        <w:rPr>
          <w:rFonts w:ascii="Bookman Old Style" w:hAnsi="Bookman Old Style"/>
          <w:sz w:val="20"/>
          <w:szCs w:val="20"/>
        </w:rPr>
        <w:t>à Saúde, RESOLUÇÃO SESA-PR N</w:t>
      </w:r>
      <w:r w:rsidR="0044456D">
        <w:rPr>
          <w:rFonts w:ascii="Bookman Old Style" w:hAnsi="Bookman Old Style"/>
          <w:sz w:val="20"/>
          <w:szCs w:val="20"/>
        </w:rPr>
        <w:t>°</w:t>
      </w:r>
      <w:r w:rsidRPr="0078447F">
        <w:rPr>
          <w:rFonts w:ascii="Bookman Old Style" w:hAnsi="Bookman Old Style"/>
          <w:sz w:val="20"/>
          <w:szCs w:val="20"/>
        </w:rPr>
        <w:t xml:space="preserve"> 769/2019, na modalidade Fundo a Fundo Estadual, habilitado pela RESOLUÇÃO SESA N° </w:t>
      </w:r>
      <w:r w:rsidR="0044456D">
        <w:rPr>
          <w:rFonts w:ascii="Bookman Old Style" w:hAnsi="Bookman Old Style"/>
          <w:sz w:val="20"/>
          <w:szCs w:val="20"/>
        </w:rPr>
        <w:t>1067</w:t>
      </w:r>
      <w:r w:rsidRPr="0078447F">
        <w:rPr>
          <w:rFonts w:ascii="Bookman Old Style" w:hAnsi="Bookman Old Style"/>
          <w:sz w:val="20"/>
          <w:szCs w:val="20"/>
        </w:rPr>
        <w:t>/202</w:t>
      </w:r>
      <w:r w:rsidR="0044456D">
        <w:rPr>
          <w:rFonts w:ascii="Bookman Old Style" w:hAnsi="Bookman Old Style"/>
          <w:sz w:val="20"/>
          <w:szCs w:val="20"/>
        </w:rPr>
        <w:t>1</w:t>
      </w:r>
      <w:r w:rsidRPr="0078447F">
        <w:rPr>
          <w:rFonts w:ascii="Bookman Old Style" w:hAnsi="Bookman Old Style"/>
          <w:sz w:val="20"/>
          <w:szCs w:val="20"/>
        </w:rPr>
        <w:t xml:space="preserve">, no valor de R$ </w:t>
      </w:r>
      <w:r w:rsidR="00AC1D37" w:rsidRPr="00AC1D37">
        <w:rPr>
          <w:rFonts w:ascii="Bookman Old Style" w:hAnsi="Bookman Old Style"/>
          <w:sz w:val="20"/>
          <w:szCs w:val="20"/>
        </w:rPr>
        <w:t xml:space="preserve">307.106,25 </w:t>
      </w:r>
      <w:r w:rsidRPr="0078447F">
        <w:rPr>
          <w:rFonts w:ascii="Bookman Old Style" w:hAnsi="Bookman Old Style"/>
          <w:sz w:val="20"/>
          <w:szCs w:val="20"/>
        </w:rPr>
        <w:t>(</w:t>
      </w:r>
      <w:r w:rsidR="00AC1D37">
        <w:rPr>
          <w:rFonts w:ascii="Bookman Old Style" w:hAnsi="Bookman Old Style"/>
          <w:sz w:val="20"/>
          <w:szCs w:val="20"/>
        </w:rPr>
        <w:t>Trezentos sete</w:t>
      </w:r>
      <w:r w:rsidR="0078447F" w:rsidRPr="0078447F">
        <w:rPr>
          <w:rFonts w:ascii="Bookman Old Style" w:hAnsi="Bookman Old Style"/>
          <w:sz w:val="20"/>
          <w:szCs w:val="20"/>
        </w:rPr>
        <w:t xml:space="preserve"> mil </w:t>
      </w:r>
      <w:r w:rsidR="00AC1D37">
        <w:rPr>
          <w:rFonts w:ascii="Bookman Old Style" w:hAnsi="Bookman Old Style"/>
          <w:sz w:val="20"/>
          <w:szCs w:val="20"/>
        </w:rPr>
        <w:t xml:space="preserve">cento e seis </w:t>
      </w:r>
      <w:r w:rsidR="00D20D40">
        <w:rPr>
          <w:rFonts w:ascii="Bookman Old Style" w:hAnsi="Bookman Old Style"/>
          <w:sz w:val="20"/>
          <w:szCs w:val="20"/>
        </w:rPr>
        <w:t>r</w:t>
      </w:r>
      <w:r w:rsidR="0078447F" w:rsidRPr="0078447F">
        <w:rPr>
          <w:rFonts w:ascii="Bookman Old Style" w:hAnsi="Bookman Old Style"/>
          <w:sz w:val="20"/>
          <w:szCs w:val="20"/>
        </w:rPr>
        <w:t>eais</w:t>
      </w:r>
      <w:r w:rsidR="00D20D40">
        <w:rPr>
          <w:rFonts w:ascii="Bookman Old Style" w:hAnsi="Bookman Old Style"/>
          <w:sz w:val="20"/>
          <w:szCs w:val="20"/>
        </w:rPr>
        <w:t xml:space="preserve"> vinte cinco centavos</w:t>
      </w:r>
      <w:r w:rsidR="0078447F" w:rsidRPr="0078447F">
        <w:rPr>
          <w:rFonts w:ascii="Bookman Old Style" w:hAnsi="Bookman Old Style"/>
          <w:sz w:val="20"/>
          <w:szCs w:val="20"/>
        </w:rPr>
        <w:t xml:space="preserve">). </w:t>
      </w:r>
    </w:p>
    <w:p w:rsidR="0078447F" w:rsidRDefault="00DF2DB6" w:rsidP="00BE64D5">
      <w:pPr>
        <w:spacing w:after="12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78447F">
        <w:rPr>
          <w:rFonts w:ascii="Bookman Old Style" w:hAnsi="Bookman Old Style"/>
          <w:sz w:val="20"/>
          <w:szCs w:val="20"/>
        </w:rPr>
        <w:t>É obrigatória a utilização da Cláusula Antifraude e Anticorrupção, em atendimento a Lei Federal n° 12.846, de 1° de agosto de 2013, c/c a Resolução SESA n° 329/2015, ou outra que vier a substituí-la, e fazer constar em seus editais/processos de licitações e contratos para aquisição dos bens com recursos financeir</w:t>
      </w:r>
      <w:r w:rsidR="0078447F" w:rsidRPr="0078447F">
        <w:rPr>
          <w:rFonts w:ascii="Bookman Old Style" w:hAnsi="Bookman Old Style"/>
          <w:sz w:val="20"/>
          <w:szCs w:val="20"/>
        </w:rPr>
        <w:t xml:space="preserve">os objeto desta Resolução. </w:t>
      </w:r>
    </w:p>
    <w:p w:rsidR="00194210" w:rsidRDefault="00194210" w:rsidP="00BE64D5">
      <w:pPr>
        <w:spacing w:after="12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Ressaltamos que este processo já foi lançado anteriormente pelo Pregão Eletrônico nº 42/2022, onde logrou-se deserto, sendo assim necessário a realização deste novo processo.</w:t>
      </w:r>
    </w:p>
    <w:p w:rsidR="00194210" w:rsidRDefault="00194210" w:rsidP="00BE64D5">
      <w:pPr>
        <w:spacing w:after="12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194210" w:rsidRPr="0078447F" w:rsidRDefault="00194210" w:rsidP="00194210">
      <w:pPr>
        <w:spacing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E65D4D4" wp14:editId="6D6E109E">
            <wp:extent cx="5780599" cy="3156668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599" cy="31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F7" w:rsidRDefault="005D40F7" w:rsidP="005D40F7">
      <w:pPr>
        <w:spacing w:after="0" w:line="240" w:lineRule="auto"/>
        <w:ind w:firstLine="1168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NOME DO SERVIDOR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: </w:t>
      </w:r>
      <w:r w:rsidR="0044456D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JOÃO MARIA DE SOUZA BUENO</w:t>
      </w: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E-mail: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</w:t>
      </w:r>
      <w:r w:rsidR="0044456D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adm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.saude@pmsas.pr.gov.br</w:t>
      </w: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Telefone: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46 </w:t>
      </w:r>
      <w:r w:rsidR="0044456D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99121-1223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Pr="00E91BF2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E91BF2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F564C1" w:rsidRDefault="00F564C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</w:p>
    <w:p w:rsidR="00F564C1" w:rsidRPr="00882B07" w:rsidRDefault="007D18B0" w:rsidP="00F368D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82B07">
        <w:rPr>
          <w:rFonts w:ascii="Bookman Old Style" w:hAnsi="Bookman Old Style" w:cs="Times New Roman"/>
          <w:sz w:val="20"/>
          <w:szCs w:val="20"/>
        </w:rPr>
        <w:t>Atestado de Capacidade Técnica, o qual comprove que a empresa entregou o item semelhante a este a outro órgão.</w:t>
      </w:r>
    </w:p>
    <w:p w:rsidR="00F368D4" w:rsidRPr="00F368D4" w:rsidRDefault="00F368D4" w:rsidP="003935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FB05B1" w:rsidRDefault="003A71AF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FB05B1" w:rsidRDefault="00FB05B1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A5510C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Secretaria Municipal de </w:t>
      </w:r>
      <w:r w:rsidR="00A5510C" w:rsidRPr="00A5510C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Saúde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 constantes no Orçamento Geral do Munícipio e ainda possível a utilização de recursos de receita livre, que estarão detalhados no Parecer Contábil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Pr="00D20D40" w:rsidRDefault="003A71AF" w:rsidP="00D20D40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D20D40">
        <w:rPr>
          <w:rFonts w:ascii="Bookman Old Style" w:eastAsia="Times New Roman" w:hAnsi="Bookman Old Style" w:cs="Arial"/>
          <w:sz w:val="20"/>
          <w:szCs w:val="20"/>
          <w:lang w:eastAsia="pt-BR"/>
        </w:rPr>
        <w:t>O valor estimado (global) da presente contratação é de</w:t>
      </w:r>
      <w:r w:rsidRPr="00D20D4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R$ </w:t>
      </w:r>
      <w:r w:rsidR="00D20D40" w:rsidRPr="00D20D40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307.106,25 (Trezentos sete mil cento e seis reais vinte cinco centavos).</w:t>
      </w:r>
    </w:p>
    <w:p w:rsidR="00D20D40" w:rsidRPr="00D20D40" w:rsidRDefault="00D20D40" w:rsidP="00D20D40">
      <w:pPr>
        <w:pStyle w:val="PargrafodaLista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FB05B1" w:rsidRDefault="003A71AF" w:rsidP="008C776D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FB05B1" w:rsidRDefault="00FB05B1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Pr="00A5510C" w:rsidRDefault="008C776D" w:rsidP="008C776D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           </w:t>
      </w:r>
      <w:r w:rsidR="00A5510C" w:rsidRPr="00A5510C">
        <w:rPr>
          <w:rFonts w:ascii="Bookman Old Style" w:eastAsia="Times New Roman" w:hAnsi="Bookman Old Style" w:cs="Times New Roman"/>
          <w:sz w:val="20"/>
          <w:szCs w:val="20"/>
          <w:lang w:val="pt-PT"/>
        </w:rPr>
        <w:t>Não se aplica.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B2BC5" w:rsidRDefault="00306C39" w:rsidP="00306C3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06C39">
        <w:rPr>
          <w:rFonts w:ascii="Bookman Old Style" w:hAnsi="Bookman Old Style" w:cs="Times New Roman"/>
          <w:sz w:val="20"/>
          <w:szCs w:val="20"/>
        </w:rPr>
        <w:t xml:space="preserve">A empresa vencedora deverá entregar o veículo em até </w:t>
      </w:r>
      <w:r w:rsidRPr="00306C39">
        <w:rPr>
          <w:rFonts w:ascii="Bookman Old Style" w:hAnsi="Bookman Old Style" w:cs="Times New Roman"/>
          <w:bCs/>
          <w:sz w:val="20"/>
          <w:szCs w:val="20"/>
        </w:rPr>
        <w:t xml:space="preserve">30 (trinta) dias </w:t>
      </w:r>
      <w:r w:rsidRPr="00306C39">
        <w:rPr>
          <w:rFonts w:ascii="Bookman Old Style" w:hAnsi="Bookman Old Style" w:cs="Times New Roman"/>
          <w:sz w:val="20"/>
          <w:szCs w:val="20"/>
        </w:rPr>
        <w:t>após a solicitação formal</w:t>
      </w:r>
      <w:r>
        <w:rPr>
          <w:rFonts w:ascii="Bookman Old Style" w:hAnsi="Bookman Old Style" w:cs="Times New Roman"/>
          <w:sz w:val="20"/>
          <w:szCs w:val="20"/>
        </w:rPr>
        <w:t xml:space="preserve"> nas dependências da Secretaria Municipal de Saúde, sito a Rua Santos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Dumond</w:t>
      </w:r>
      <w:proofErr w:type="spellEnd"/>
      <w:r>
        <w:rPr>
          <w:rFonts w:ascii="Bookman Old Style" w:hAnsi="Bookman Old Style" w:cs="Times New Roman"/>
          <w:sz w:val="20"/>
          <w:szCs w:val="20"/>
        </w:rPr>
        <w:t>, nº 677, Centro</w:t>
      </w:r>
      <w:r w:rsidRPr="00306C39">
        <w:rPr>
          <w:rFonts w:ascii="Bookman Old Style" w:hAnsi="Bookman Old Style" w:cs="Times New Roman"/>
          <w:sz w:val="20"/>
          <w:szCs w:val="20"/>
        </w:rPr>
        <w:t>.</w:t>
      </w:r>
    </w:p>
    <w:p w:rsidR="00306C39" w:rsidRPr="00306C39" w:rsidRDefault="00306C39" w:rsidP="00306C3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306C39" w:rsidRDefault="00306C39" w:rsidP="00306C3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06C39">
        <w:rPr>
          <w:rFonts w:ascii="Bookman Old Style" w:hAnsi="Bookman Old Style" w:cs="Times New Roman"/>
          <w:sz w:val="20"/>
          <w:szCs w:val="20"/>
        </w:rPr>
        <w:t>A CONTRATADA deverá entregar o veículo com suas próprias ferramentas, com seus próprios veículos e com seus próprios funcionários, ficando sob sua inteira responsabilidade sobre qualquer acidente que porventura acontecer com seus funcionários.</w:t>
      </w:r>
    </w:p>
    <w:p w:rsidR="00306C39" w:rsidRPr="00306C39" w:rsidRDefault="00306C39" w:rsidP="00306C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306C39" w:rsidRDefault="00306C39" w:rsidP="00306C3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06C39">
        <w:rPr>
          <w:rFonts w:ascii="Bookman Old Style" w:hAnsi="Bookman Old Style" w:cs="Times New Roman"/>
          <w:bCs/>
          <w:sz w:val="20"/>
          <w:szCs w:val="20"/>
        </w:rPr>
        <w:t>Juntamente com a entrega do objeto, a CONTRATADA deverá apres</w:t>
      </w:r>
      <w:r w:rsidR="002C7ECC">
        <w:rPr>
          <w:rFonts w:ascii="Bookman Old Style" w:hAnsi="Bookman Old Style" w:cs="Times New Roman"/>
          <w:bCs/>
          <w:sz w:val="20"/>
          <w:szCs w:val="20"/>
        </w:rPr>
        <w:t>ent</w:t>
      </w:r>
      <w:r w:rsidRPr="00306C39">
        <w:rPr>
          <w:rFonts w:ascii="Bookman Old Style" w:hAnsi="Bookman Old Style" w:cs="Times New Roman"/>
          <w:bCs/>
          <w:sz w:val="20"/>
          <w:szCs w:val="20"/>
        </w:rPr>
        <w:t>a</w:t>
      </w:r>
      <w:r w:rsidR="002C7ECC">
        <w:rPr>
          <w:rFonts w:ascii="Bookman Old Style" w:hAnsi="Bookman Old Style" w:cs="Times New Roman"/>
          <w:bCs/>
          <w:sz w:val="20"/>
          <w:szCs w:val="20"/>
        </w:rPr>
        <w:t>ção</w:t>
      </w:r>
      <w:r w:rsidRPr="00306C39">
        <w:rPr>
          <w:rFonts w:ascii="Bookman Old Style" w:hAnsi="Bookman Old Style" w:cs="Times New Roman"/>
          <w:bCs/>
          <w:sz w:val="20"/>
          <w:szCs w:val="20"/>
        </w:rPr>
        <w:t xml:space="preserve"> nota fiscal correspondente, nos termos definidos pelo Departamento de Compras do </w:t>
      </w:r>
      <w:r w:rsidR="002C7ECC">
        <w:rPr>
          <w:rFonts w:ascii="Bookman Old Style" w:hAnsi="Bookman Old Style" w:cs="Times New Roman"/>
          <w:bCs/>
          <w:sz w:val="20"/>
          <w:szCs w:val="20"/>
        </w:rPr>
        <w:t>mu</w:t>
      </w:r>
      <w:r w:rsidRPr="00306C39">
        <w:rPr>
          <w:rFonts w:ascii="Bookman Old Style" w:hAnsi="Bookman Old Style" w:cs="Times New Roman"/>
          <w:bCs/>
          <w:sz w:val="20"/>
          <w:szCs w:val="20"/>
        </w:rPr>
        <w:t>ni</w:t>
      </w:r>
      <w:r w:rsidR="002C7ECC">
        <w:rPr>
          <w:rFonts w:ascii="Bookman Old Style" w:hAnsi="Bookman Old Style" w:cs="Times New Roman"/>
          <w:bCs/>
          <w:sz w:val="20"/>
          <w:szCs w:val="20"/>
        </w:rPr>
        <w:t>cí</w:t>
      </w:r>
      <w:r w:rsidRPr="00306C39">
        <w:rPr>
          <w:rFonts w:ascii="Bookman Old Style" w:hAnsi="Bookman Old Style" w:cs="Times New Roman"/>
          <w:bCs/>
          <w:sz w:val="20"/>
          <w:szCs w:val="20"/>
        </w:rPr>
        <w:t>pio.</w:t>
      </w:r>
    </w:p>
    <w:p w:rsidR="00306C39" w:rsidRPr="00306C39" w:rsidRDefault="00306C39" w:rsidP="00306C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:rsidR="00306C39" w:rsidRDefault="00306C39" w:rsidP="00306C3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06C39">
        <w:rPr>
          <w:rFonts w:ascii="Bookman Old Style" w:hAnsi="Bookman Old Style" w:cs="Times New Roman"/>
          <w:sz w:val="20"/>
          <w:szCs w:val="20"/>
        </w:rPr>
        <w:t>A CONTRATADA fica obrigada a substituir, às suas expensas, no todo ou em parte, os equipamentos em que se verificarem vícios, defeitos ou incorreções resultantes da qualidade dos equipamentos entregues, cabendo à fiscalização não atestar o recebimento dos objetos até que sejam sanadas todas as eventuais pendências que possam vir a ser apontadas.</w:t>
      </w:r>
    </w:p>
    <w:p w:rsidR="00306C39" w:rsidRPr="00306C39" w:rsidRDefault="00306C39" w:rsidP="00306C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306C39" w:rsidRDefault="00306C39" w:rsidP="00306C3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06C39">
        <w:rPr>
          <w:rFonts w:ascii="Bookman Old Style" w:hAnsi="Bookman Old Style" w:cs="Times New Roman"/>
          <w:sz w:val="20"/>
          <w:szCs w:val="20"/>
        </w:rPr>
        <w:t xml:space="preserve">No caso de equipamentos rejeitados, a Contratada deverá providenciar a imediata troca por outro sem defeito ou de acordo com o </w:t>
      </w:r>
      <w:r w:rsidRPr="00306C39">
        <w:rPr>
          <w:rFonts w:ascii="Bookman Old Style" w:hAnsi="Bookman Old Style" w:cs="Times New Roman"/>
          <w:bCs/>
          <w:sz w:val="20"/>
          <w:szCs w:val="20"/>
        </w:rPr>
        <w:t xml:space="preserve">Termo de Referência e solicitação, </w:t>
      </w:r>
      <w:r w:rsidRPr="00306C39">
        <w:rPr>
          <w:rFonts w:ascii="Bookman Old Style" w:hAnsi="Bookman Old Style" w:cs="Times New Roman"/>
          <w:sz w:val="20"/>
          <w:szCs w:val="20"/>
        </w:rPr>
        <w:t xml:space="preserve">dentro do prazo de </w:t>
      </w:r>
      <w:r w:rsidRPr="00306C39">
        <w:rPr>
          <w:rFonts w:ascii="Bookman Old Style" w:hAnsi="Bookman Old Style" w:cs="Times New Roman"/>
          <w:bCs/>
          <w:sz w:val="20"/>
          <w:szCs w:val="20"/>
        </w:rPr>
        <w:t xml:space="preserve">24 (vinte e quatro) horas, </w:t>
      </w:r>
      <w:r w:rsidRPr="00306C39">
        <w:rPr>
          <w:rFonts w:ascii="Bookman Old Style" w:hAnsi="Bookman Old Style" w:cs="Times New Roman"/>
          <w:sz w:val="20"/>
          <w:szCs w:val="20"/>
        </w:rPr>
        <w:t>contado da notificação enviada pelo Município, sob pena de aplicação das sanções previstas no edital e seus anexos, ficando sob sua responsabilidade todos os custos da operação de troca.</w:t>
      </w:r>
    </w:p>
    <w:p w:rsidR="00306C39" w:rsidRPr="00306C39" w:rsidRDefault="00306C39" w:rsidP="00306C3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306C39" w:rsidRPr="00306C39" w:rsidRDefault="00306C39" w:rsidP="00306C3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06C39">
        <w:rPr>
          <w:rFonts w:ascii="Bookman Old Style" w:hAnsi="Bookman Old Style" w:cs="Times New Roman"/>
          <w:bCs/>
          <w:sz w:val="20"/>
          <w:szCs w:val="20"/>
        </w:rPr>
        <w:t xml:space="preserve">A Plotagem deverá ser feita conforme modelo que estará </w:t>
      </w:r>
      <w:r w:rsidR="002C7ECC">
        <w:rPr>
          <w:rFonts w:ascii="Bookman Old Style" w:hAnsi="Bookman Old Style" w:cs="Times New Roman"/>
          <w:bCs/>
          <w:sz w:val="20"/>
          <w:szCs w:val="20"/>
        </w:rPr>
        <w:t>enviado pela Secretaria Municipal de Saúde</w:t>
      </w:r>
      <w:r w:rsidRPr="00306C39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306C39" w:rsidRDefault="00306C39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 w:rsidP="008C776D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FB05B1" w:rsidRDefault="003A71A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D37047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Base de valor </w:t>
      </w:r>
      <w:r w:rsidR="00194210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é a pesquisa de preços;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5510C" w:rsidTr="00042733">
        <w:trPr>
          <w:trHeight w:val="2248"/>
        </w:trPr>
        <w:tc>
          <w:tcPr>
            <w:tcW w:w="9367" w:type="dxa"/>
            <w:gridSpan w:val="2"/>
          </w:tcPr>
          <w:p w:rsidR="00A5510C" w:rsidRDefault="00A5510C" w:rsidP="00042733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A5510C" w:rsidRDefault="00A5510C" w:rsidP="00042733">
            <w:pPr>
              <w:jc w:val="center"/>
              <w:rPr>
                <w:rFonts w:ascii="Bookman Old Style" w:eastAsia="Arial Unicode MS" w:hAnsi="Bookman Old Style"/>
              </w:rPr>
            </w:pPr>
          </w:p>
          <w:p w:rsidR="00A5510C" w:rsidRDefault="00A5510C" w:rsidP="00042733">
            <w:pPr>
              <w:jc w:val="center"/>
              <w:rPr>
                <w:rFonts w:ascii="Bookman Old Style" w:eastAsia="Arial Unicode MS" w:hAnsi="Bookman Old Style"/>
              </w:rPr>
            </w:pPr>
          </w:p>
          <w:p w:rsidR="00A5510C" w:rsidRDefault="002C7ECC" w:rsidP="00042733">
            <w:pPr>
              <w:ind w:firstLine="360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JOÃO MARIA DE SOUZA BUENO</w:t>
            </w:r>
          </w:p>
          <w:p w:rsidR="00A5510C" w:rsidRDefault="00A5510C" w:rsidP="00560043">
            <w:pPr>
              <w:ind w:firstLine="360"/>
              <w:jc w:val="center"/>
              <w:rPr>
                <w:rFonts w:ascii="Bookman Old Style" w:eastAsia="Bookman Old Style" w:hAnsi="Bookman Old Style" w:cs="Bookman Old Style"/>
                <w:highlight w:val="white"/>
              </w:rPr>
            </w:pPr>
            <w:r w:rsidRPr="0043307F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 xml:space="preserve">CPF: </w:t>
            </w:r>
            <w:r w:rsidR="00A5526B" w:rsidRPr="00A5526B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zh-CN"/>
              </w:rPr>
              <w:t>627.948.929-91</w:t>
            </w:r>
          </w:p>
        </w:tc>
      </w:tr>
      <w:tr w:rsidR="00A5510C" w:rsidTr="00042733">
        <w:trPr>
          <w:trHeight w:val="2999"/>
        </w:trPr>
        <w:tc>
          <w:tcPr>
            <w:tcW w:w="9367" w:type="dxa"/>
            <w:gridSpan w:val="2"/>
          </w:tcPr>
          <w:p w:rsidR="00A5510C" w:rsidRDefault="00A5510C" w:rsidP="00042733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Secretaria de Saúde. Saliento que são de nossa total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A5510C" w:rsidRDefault="00A5510C" w:rsidP="00042733">
            <w:pPr>
              <w:jc w:val="right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Santo Antonio do Sudoeste, PR – </w:t>
            </w:r>
            <w:r w:rsidR="00194210">
              <w:rPr>
                <w:rFonts w:ascii="Bookman Old Style" w:eastAsia="Arial Unicode MS" w:hAnsi="Bookman Old Style"/>
                <w:sz w:val="20"/>
                <w:szCs w:val="20"/>
              </w:rPr>
              <w:t>04 de Janeiro de 2023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.</w:t>
            </w:r>
          </w:p>
          <w:p w:rsidR="00A5510C" w:rsidRDefault="00A5510C" w:rsidP="00042733">
            <w:pPr>
              <w:jc w:val="both"/>
              <w:rPr>
                <w:rFonts w:ascii="Bookman Old Style" w:eastAsia="Arial Unicode MS" w:hAnsi="Bookman Old Style"/>
              </w:rPr>
            </w:pPr>
          </w:p>
          <w:p w:rsidR="00A5510C" w:rsidRDefault="00A5510C" w:rsidP="00042733">
            <w:pPr>
              <w:jc w:val="both"/>
              <w:rPr>
                <w:rFonts w:ascii="Bookman Old Style" w:eastAsia="Arial Unicode MS" w:hAnsi="Bookman Old Style"/>
              </w:rPr>
            </w:pPr>
          </w:p>
          <w:p w:rsidR="00A5510C" w:rsidRDefault="00A5510C" w:rsidP="00042733">
            <w:pPr>
              <w:jc w:val="both"/>
              <w:rPr>
                <w:rFonts w:ascii="Bookman Old Style" w:eastAsia="Arial Unicode MS" w:hAnsi="Bookman Old Style"/>
              </w:rPr>
            </w:pPr>
          </w:p>
        </w:tc>
      </w:tr>
      <w:tr w:rsidR="00A5510C" w:rsidTr="00042733">
        <w:trPr>
          <w:trHeight w:val="463"/>
        </w:trPr>
        <w:tc>
          <w:tcPr>
            <w:tcW w:w="4683" w:type="dxa"/>
          </w:tcPr>
          <w:p w:rsidR="00A5510C" w:rsidRDefault="00A5510C" w:rsidP="00042733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A5510C" w:rsidRDefault="00A5510C" w:rsidP="00042733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Municipal de Saúde</w:t>
            </w:r>
          </w:p>
        </w:tc>
        <w:tc>
          <w:tcPr>
            <w:tcW w:w="4684" w:type="dxa"/>
          </w:tcPr>
          <w:p w:rsidR="00A5510C" w:rsidRDefault="00A5510C" w:rsidP="00042733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DARIÉLI BREMBATTI</w:t>
            </w:r>
          </w:p>
          <w:p w:rsidR="00A5510C" w:rsidRDefault="00A5510C" w:rsidP="00042733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FB05B1" w:rsidRDefault="00FB05B1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B94DAD" w:rsidRDefault="00B94DAD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sectPr w:rsidR="00B94DAD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B05B1" w:rsidRDefault="00FB05B1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sectPr w:rsidR="00FB05B1" w:rsidSect="00B94DAD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33" w:rsidRDefault="00042733">
      <w:pPr>
        <w:spacing w:after="0" w:line="240" w:lineRule="auto"/>
      </w:pPr>
      <w:r>
        <w:separator/>
      </w:r>
    </w:p>
  </w:endnote>
  <w:endnote w:type="continuationSeparator" w:id="0">
    <w:p w:rsidR="00042733" w:rsidRDefault="000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33" w:rsidRDefault="00042733">
      <w:pPr>
        <w:spacing w:after="0" w:line="240" w:lineRule="auto"/>
      </w:pPr>
      <w:r>
        <w:separator/>
      </w:r>
    </w:p>
  </w:footnote>
  <w:footnote w:type="continuationSeparator" w:id="0">
    <w:p w:rsidR="00042733" w:rsidRDefault="000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1" w:rsidRDefault="003A71AF">
    <w:pPr>
      <w:spacing w:after="0"/>
      <w:ind w:left="567"/>
      <w:jc w:val="center"/>
      <w:rPr>
        <w:rFonts w:ascii="Bookman Old Style" w:hAnsi="Bookman Old Style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9182E7" wp14:editId="1857C9D0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 w:val="20"/>
        <w:szCs w:val="20"/>
      </w:rPr>
      <w:t>MUNICÍPIO DE SANTO ANTONIO DO SUDOESTE</w:t>
    </w:r>
  </w:p>
  <w:p w:rsidR="00FB05B1" w:rsidRDefault="003A71AF">
    <w:pPr>
      <w:spacing w:after="0"/>
      <w:ind w:left="567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ESTADO DO PARANÁ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–centro–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85.71-000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FB05B1" w:rsidRDefault="00FB05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7A7"/>
    <w:multiLevelType w:val="hybridMultilevel"/>
    <w:tmpl w:val="75FE1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AF2"/>
    <w:multiLevelType w:val="multilevel"/>
    <w:tmpl w:val="00B43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8956AC"/>
    <w:multiLevelType w:val="multilevel"/>
    <w:tmpl w:val="60C4A7F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537F6EDD"/>
    <w:multiLevelType w:val="multilevel"/>
    <w:tmpl w:val="2A26623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73746BF2"/>
    <w:multiLevelType w:val="hybridMultilevel"/>
    <w:tmpl w:val="D5D0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6B03"/>
    <w:multiLevelType w:val="multilevel"/>
    <w:tmpl w:val="60A27A8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7E3C1F15"/>
    <w:multiLevelType w:val="hybridMultilevel"/>
    <w:tmpl w:val="67C2F7E2"/>
    <w:lvl w:ilvl="0" w:tplc="0416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1"/>
    <w:rsid w:val="000312F8"/>
    <w:rsid w:val="00042733"/>
    <w:rsid w:val="000F71E5"/>
    <w:rsid w:val="00194210"/>
    <w:rsid w:val="001C3774"/>
    <w:rsid w:val="001D6629"/>
    <w:rsid w:val="001E457C"/>
    <w:rsid w:val="002145B3"/>
    <w:rsid w:val="00277333"/>
    <w:rsid w:val="00287186"/>
    <w:rsid w:val="002C7ECC"/>
    <w:rsid w:val="00306C39"/>
    <w:rsid w:val="0039351D"/>
    <w:rsid w:val="00393A1C"/>
    <w:rsid w:val="003A71AF"/>
    <w:rsid w:val="003E3929"/>
    <w:rsid w:val="0040546E"/>
    <w:rsid w:val="00413E52"/>
    <w:rsid w:val="0043307F"/>
    <w:rsid w:val="0044456D"/>
    <w:rsid w:val="004951DB"/>
    <w:rsid w:val="004A74A7"/>
    <w:rsid w:val="004E06C2"/>
    <w:rsid w:val="004F750E"/>
    <w:rsid w:val="005040D4"/>
    <w:rsid w:val="00530449"/>
    <w:rsid w:val="00560043"/>
    <w:rsid w:val="00572F11"/>
    <w:rsid w:val="005D40F7"/>
    <w:rsid w:val="005F36C7"/>
    <w:rsid w:val="006C1D10"/>
    <w:rsid w:val="00701A40"/>
    <w:rsid w:val="007601BE"/>
    <w:rsid w:val="0078447F"/>
    <w:rsid w:val="007B1979"/>
    <w:rsid w:val="007D18B0"/>
    <w:rsid w:val="007E7BDF"/>
    <w:rsid w:val="00871B90"/>
    <w:rsid w:val="00882B07"/>
    <w:rsid w:val="008C776D"/>
    <w:rsid w:val="008E24FB"/>
    <w:rsid w:val="009203F3"/>
    <w:rsid w:val="009B7B55"/>
    <w:rsid w:val="00A5510C"/>
    <w:rsid w:val="00A5526B"/>
    <w:rsid w:val="00A56C04"/>
    <w:rsid w:val="00A6190C"/>
    <w:rsid w:val="00AB2BC5"/>
    <w:rsid w:val="00AC1D37"/>
    <w:rsid w:val="00B212EC"/>
    <w:rsid w:val="00B61636"/>
    <w:rsid w:val="00B94DAD"/>
    <w:rsid w:val="00BA377A"/>
    <w:rsid w:val="00BB1089"/>
    <w:rsid w:val="00BD0533"/>
    <w:rsid w:val="00BE64D5"/>
    <w:rsid w:val="00D20D40"/>
    <w:rsid w:val="00D37047"/>
    <w:rsid w:val="00D55865"/>
    <w:rsid w:val="00D83C61"/>
    <w:rsid w:val="00DF2DB6"/>
    <w:rsid w:val="00E269E9"/>
    <w:rsid w:val="00E62807"/>
    <w:rsid w:val="00E91BF2"/>
    <w:rsid w:val="00EE224D"/>
    <w:rsid w:val="00F21923"/>
    <w:rsid w:val="00F368D4"/>
    <w:rsid w:val="00F371B0"/>
    <w:rsid w:val="00F564C1"/>
    <w:rsid w:val="00FB05B1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4B0"/>
  <w15:docId w15:val="{7453BFB8-2CDA-4762-8E5F-DF5FC74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439E-B5CA-4FAD-8A3D-AECC7B22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6</Pages>
  <Words>1372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LICITACA-04</cp:lastModifiedBy>
  <cp:revision>11</cp:revision>
  <cp:lastPrinted>2022-06-03T14:02:00Z</cp:lastPrinted>
  <dcterms:created xsi:type="dcterms:W3CDTF">2022-03-02T12:47:00Z</dcterms:created>
  <dcterms:modified xsi:type="dcterms:W3CDTF">2023-02-03T20:14:00Z</dcterms:modified>
</cp:coreProperties>
</file>